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809" w:rsidRDefault="00FA209D" w:rsidP="005224D3">
      <w:pPr>
        <w:jc w:val="center"/>
        <w:rPr>
          <w:b/>
          <w:color w:val="262626" w:themeColor="text1" w:themeTint="D9"/>
          <w:sz w:val="40"/>
          <w:szCs w:val="40"/>
          <w:lang w:val="es-ES"/>
        </w:rPr>
      </w:pPr>
      <w:r w:rsidRPr="00FB2677">
        <w:rPr>
          <w:b/>
          <w:color w:val="262626" w:themeColor="text1" w:themeTint="D9"/>
          <w:sz w:val="40"/>
          <w:szCs w:val="40"/>
          <w:lang w:val="es-ES"/>
        </w:rPr>
        <w:t>El Círculo Logarítmico</w:t>
      </w:r>
      <w:r w:rsidR="00276A8C" w:rsidRPr="00FB2677">
        <w:rPr>
          <w:b/>
          <w:color w:val="262626" w:themeColor="text1" w:themeTint="D9"/>
          <w:sz w:val="40"/>
          <w:szCs w:val="40"/>
          <w:lang w:val="es-ES"/>
        </w:rPr>
        <w:t xml:space="preserve"> del IGN</w:t>
      </w:r>
    </w:p>
    <w:p w:rsidR="00CF1BC8" w:rsidRPr="00FB2677" w:rsidRDefault="00CF1BC8" w:rsidP="005224D3">
      <w:pPr>
        <w:jc w:val="center"/>
        <w:rPr>
          <w:b/>
          <w:color w:val="262626" w:themeColor="text1" w:themeTint="D9"/>
          <w:sz w:val="40"/>
          <w:szCs w:val="40"/>
          <w:lang w:val="es-ES"/>
        </w:rPr>
      </w:pPr>
    </w:p>
    <w:p w:rsidR="005224D3" w:rsidRDefault="005224D3" w:rsidP="005224D3">
      <w:pPr>
        <w:jc w:val="center"/>
        <w:rPr>
          <w:lang w:val="es-ES"/>
        </w:rPr>
      </w:pPr>
      <w:r w:rsidRPr="00FB2677">
        <w:rPr>
          <w:noProof/>
          <w:lang w:val="es-ES" w:eastAsia="es-ES"/>
        </w:rPr>
        <w:drawing>
          <wp:inline distT="0" distB="0" distL="0" distR="0">
            <wp:extent cx="4267200" cy="24955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írculo de Cálculo IGN.jpg"/>
                    <pic:cNvPicPr/>
                  </pic:nvPicPr>
                  <pic:blipFill rotWithShape="1">
                    <a:blip r:embed="rId7" cstate="print">
                      <a:extLst>
                        <a:ext uri="{28A0092B-C50C-407E-A947-70E740481C1C}">
                          <a14:useLocalDpi xmlns:a14="http://schemas.microsoft.com/office/drawing/2010/main"/>
                        </a:ext>
                      </a:extLst>
                    </a:blip>
                    <a:srcRect/>
                    <a:stretch/>
                  </pic:blipFill>
                  <pic:spPr bwMode="auto">
                    <a:xfrm>
                      <a:off x="0" y="0"/>
                      <a:ext cx="4267200" cy="2495550"/>
                    </a:xfrm>
                    <a:prstGeom prst="rect">
                      <a:avLst/>
                    </a:prstGeom>
                    <a:ln>
                      <a:noFill/>
                    </a:ln>
                    <a:extLst>
                      <a:ext uri="{53640926-AAD7-44D8-BBD7-CCE9431645EC}">
                        <a14:shadowObscured xmlns:a14="http://schemas.microsoft.com/office/drawing/2010/main"/>
                      </a:ext>
                    </a:extLst>
                  </pic:spPr>
                </pic:pic>
              </a:graphicData>
            </a:graphic>
          </wp:inline>
        </w:drawing>
      </w:r>
    </w:p>
    <w:sdt>
      <w:sdtPr>
        <w:rPr>
          <w:rFonts w:ascii="Arial" w:eastAsiaTheme="minorHAnsi" w:hAnsi="Arial" w:cstheme="minorBidi"/>
          <w:color w:val="auto"/>
          <w:sz w:val="22"/>
          <w:szCs w:val="22"/>
          <w:lang w:val="ca-ES" w:eastAsia="en-US"/>
        </w:rPr>
        <w:id w:val="2132125002"/>
        <w:docPartObj>
          <w:docPartGallery w:val="Table of Contents"/>
          <w:docPartUnique/>
        </w:docPartObj>
      </w:sdtPr>
      <w:sdtEndPr>
        <w:rPr>
          <w:rFonts w:cs="Arial"/>
          <w:b/>
          <w:bCs/>
          <w:sz w:val="20"/>
          <w:szCs w:val="20"/>
        </w:rPr>
      </w:sdtEndPr>
      <w:sdtContent>
        <w:p w:rsidR="00D7571E" w:rsidRDefault="00D7571E">
          <w:pPr>
            <w:pStyle w:val="TtuloTDC"/>
            <w:rPr>
              <w:rStyle w:val="Ttulo1Car"/>
            </w:rPr>
          </w:pPr>
          <w:r w:rsidRPr="00D7571E">
            <w:rPr>
              <w:rStyle w:val="Ttulo1Car"/>
            </w:rPr>
            <w:t>Contenido</w:t>
          </w:r>
        </w:p>
        <w:p w:rsidR="00D7571E" w:rsidRPr="00D7571E" w:rsidRDefault="00D7571E" w:rsidP="00D7571E">
          <w:pPr>
            <w:rPr>
              <w:sz w:val="20"/>
              <w:szCs w:val="20"/>
              <w:lang w:val="es-ES" w:eastAsia="es-ES"/>
            </w:rPr>
          </w:pPr>
        </w:p>
        <w:p w:rsidR="00B706C5" w:rsidRDefault="00D7571E">
          <w:pPr>
            <w:pStyle w:val="TDC1"/>
            <w:tabs>
              <w:tab w:val="right" w:leader="dot" w:pos="10762"/>
            </w:tabs>
            <w:rPr>
              <w:rFonts w:cstheme="minorBidi"/>
              <w:noProof/>
            </w:rPr>
          </w:pPr>
          <w:r w:rsidRPr="00D7571E">
            <w:rPr>
              <w:rFonts w:ascii="Arial" w:hAnsi="Arial" w:cs="Arial"/>
              <w:sz w:val="20"/>
              <w:szCs w:val="20"/>
            </w:rPr>
            <w:fldChar w:fldCharType="begin"/>
          </w:r>
          <w:r w:rsidRPr="00D7571E">
            <w:rPr>
              <w:rFonts w:ascii="Arial" w:hAnsi="Arial" w:cs="Arial"/>
              <w:sz w:val="20"/>
              <w:szCs w:val="20"/>
            </w:rPr>
            <w:instrText xml:space="preserve"> TOC \o "1-3" \h \z \u </w:instrText>
          </w:r>
          <w:r w:rsidRPr="00D7571E">
            <w:rPr>
              <w:rFonts w:ascii="Arial" w:hAnsi="Arial" w:cs="Arial"/>
              <w:sz w:val="20"/>
              <w:szCs w:val="20"/>
            </w:rPr>
            <w:fldChar w:fldCharType="separate"/>
          </w:r>
          <w:hyperlink w:anchor="_Toc440653665" w:history="1">
            <w:r w:rsidR="00B706C5" w:rsidRPr="00150F3D">
              <w:rPr>
                <w:rStyle w:val="Hipervnculo"/>
                <w:noProof/>
              </w:rPr>
              <w:t>El Hallazgo</w:t>
            </w:r>
            <w:r w:rsidR="00B706C5">
              <w:rPr>
                <w:noProof/>
                <w:webHidden/>
              </w:rPr>
              <w:tab/>
            </w:r>
            <w:r w:rsidR="00B706C5">
              <w:rPr>
                <w:noProof/>
                <w:webHidden/>
              </w:rPr>
              <w:fldChar w:fldCharType="begin"/>
            </w:r>
            <w:r w:rsidR="00B706C5">
              <w:rPr>
                <w:noProof/>
                <w:webHidden/>
              </w:rPr>
              <w:instrText xml:space="preserve"> PAGEREF _Toc440653665 \h </w:instrText>
            </w:r>
            <w:r w:rsidR="00B706C5">
              <w:rPr>
                <w:noProof/>
                <w:webHidden/>
              </w:rPr>
            </w:r>
            <w:r w:rsidR="00B706C5">
              <w:rPr>
                <w:noProof/>
                <w:webHidden/>
              </w:rPr>
              <w:fldChar w:fldCharType="separate"/>
            </w:r>
            <w:r w:rsidR="00B706C5">
              <w:rPr>
                <w:noProof/>
                <w:webHidden/>
              </w:rPr>
              <w:t>2</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66" w:history="1">
            <w:r w:rsidR="00B706C5" w:rsidRPr="00150F3D">
              <w:rPr>
                <w:rStyle w:val="Hipervnculo"/>
                <w:noProof/>
              </w:rPr>
              <w:t>La Investigación</w:t>
            </w:r>
            <w:r w:rsidR="00B706C5">
              <w:rPr>
                <w:noProof/>
                <w:webHidden/>
              </w:rPr>
              <w:tab/>
            </w:r>
            <w:r w:rsidR="00B706C5">
              <w:rPr>
                <w:noProof/>
                <w:webHidden/>
              </w:rPr>
              <w:fldChar w:fldCharType="begin"/>
            </w:r>
            <w:r w:rsidR="00B706C5">
              <w:rPr>
                <w:noProof/>
                <w:webHidden/>
              </w:rPr>
              <w:instrText xml:space="preserve"> PAGEREF _Toc440653666 \h </w:instrText>
            </w:r>
            <w:r w:rsidR="00B706C5">
              <w:rPr>
                <w:noProof/>
                <w:webHidden/>
              </w:rPr>
            </w:r>
            <w:r w:rsidR="00B706C5">
              <w:rPr>
                <w:noProof/>
                <w:webHidden/>
              </w:rPr>
              <w:fldChar w:fldCharType="separate"/>
            </w:r>
            <w:r w:rsidR="00B706C5">
              <w:rPr>
                <w:noProof/>
                <w:webHidden/>
              </w:rPr>
              <w:t>3</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67" w:history="1">
            <w:r w:rsidR="00B706C5" w:rsidRPr="00150F3D">
              <w:rPr>
                <w:rStyle w:val="Hipervnculo"/>
                <w:noProof/>
              </w:rPr>
              <w:t>La Búsqueda</w:t>
            </w:r>
            <w:r w:rsidR="00B706C5">
              <w:rPr>
                <w:noProof/>
                <w:webHidden/>
              </w:rPr>
              <w:tab/>
            </w:r>
            <w:r w:rsidR="00B706C5">
              <w:rPr>
                <w:noProof/>
                <w:webHidden/>
              </w:rPr>
              <w:fldChar w:fldCharType="begin"/>
            </w:r>
            <w:r w:rsidR="00B706C5">
              <w:rPr>
                <w:noProof/>
                <w:webHidden/>
              </w:rPr>
              <w:instrText xml:space="preserve"> PAGEREF _Toc440653667 \h </w:instrText>
            </w:r>
            <w:r w:rsidR="00B706C5">
              <w:rPr>
                <w:noProof/>
                <w:webHidden/>
              </w:rPr>
            </w:r>
            <w:r w:rsidR="00B706C5">
              <w:rPr>
                <w:noProof/>
                <w:webHidden/>
              </w:rPr>
              <w:fldChar w:fldCharType="separate"/>
            </w:r>
            <w:r w:rsidR="00B706C5">
              <w:rPr>
                <w:noProof/>
                <w:webHidden/>
              </w:rPr>
              <w:t>4</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68" w:history="1">
            <w:r w:rsidR="00B706C5" w:rsidRPr="00150F3D">
              <w:rPr>
                <w:rStyle w:val="Hipervnculo"/>
                <w:noProof/>
              </w:rPr>
              <w:t>El Resultado: los Detalles del Círculo Logarítmico</w:t>
            </w:r>
            <w:r w:rsidR="00B706C5">
              <w:rPr>
                <w:noProof/>
                <w:webHidden/>
              </w:rPr>
              <w:tab/>
            </w:r>
            <w:r w:rsidR="00B706C5">
              <w:rPr>
                <w:noProof/>
                <w:webHidden/>
              </w:rPr>
              <w:fldChar w:fldCharType="begin"/>
            </w:r>
            <w:r w:rsidR="00B706C5">
              <w:rPr>
                <w:noProof/>
                <w:webHidden/>
              </w:rPr>
              <w:instrText xml:space="preserve"> PAGEREF _Toc440653668 \h </w:instrText>
            </w:r>
            <w:r w:rsidR="00B706C5">
              <w:rPr>
                <w:noProof/>
                <w:webHidden/>
              </w:rPr>
            </w:r>
            <w:r w:rsidR="00B706C5">
              <w:rPr>
                <w:noProof/>
                <w:webHidden/>
              </w:rPr>
              <w:fldChar w:fldCharType="separate"/>
            </w:r>
            <w:r w:rsidR="00B706C5">
              <w:rPr>
                <w:noProof/>
                <w:webHidden/>
              </w:rPr>
              <w:t>5</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69" w:history="1">
            <w:r w:rsidR="00B706C5" w:rsidRPr="00150F3D">
              <w:rPr>
                <w:rStyle w:val="Hipervnculo"/>
                <w:noProof/>
              </w:rPr>
              <w:t>El Manual</w:t>
            </w:r>
            <w:r w:rsidR="00B706C5">
              <w:rPr>
                <w:noProof/>
                <w:webHidden/>
              </w:rPr>
              <w:tab/>
            </w:r>
            <w:r w:rsidR="00B706C5">
              <w:rPr>
                <w:noProof/>
                <w:webHidden/>
              </w:rPr>
              <w:fldChar w:fldCharType="begin"/>
            </w:r>
            <w:r w:rsidR="00B706C5">
              <w:rPr>
                <w:noProof/>
                <w:webHidden/>
              </w:rPr>
              <w:instrText xml:space="preserve"> PAGEREF _Toc440653669 \h </w:instrText>
            </w:r>
            <w:r w:rsidR="00B706C5">
              <w:rPr>
                <w:noProof/>
                <w:webHidden/>
              </w:rPr>
            </w:r>
            <w:r w:rsidR="00B706C5">
              <w:rPr>
                <w:noProof/>
                <w:webHidden/>
              </w:rPr>
              <w:fldChar w:fldCharType="separate"/>
            </w:r>
            <w:r w:rsidR="00B706C5">
              <w:rPr>
                <w:noProof/>
                <w:webHidden/>
              </w:rPr>
              <w:t>5</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70" w:history="1">
            <w:r w:rsidR="00B706C5" w:rsidRPr="00150F3D">
              <w:rPr>
                <w:rStyle w:val="Hipervnculo"/>
                <w:noProof/>
              </w:rPr>
              <w:t>Estructura</w:t>
            </w:r>
            <w:r w:rsidR="00B706C5">
              <w:rPr>
                <w:noProof/>
                <w:webHidden/>
              </w:rPr>
              <w:tab/>
            </w:r>
            <w:r w:rsidR="00B706C5">
              <w:rPr>
                <w:noProof/>
                <w:webHidden/>
              </w:rPr>
              <w:fldChar w:fldCharType="begin"/>
            </w:r>
            <w:r w:rsidR="00B706C5">
              <w:rPr>
                <w:noProof/>
                <w:webHidden/>
              </w:rPr>
              <w:instrText xml:space="preserve"> PAGEREF _Toc440653670 \h </w:instrText>
            </w:r>
            <w:r w:rsidR="00B706C5">
              <w:rPr>
                <w:noProof/>
                <w:webHidden/>
              </w:rPr>
            </w:r>
            <w:r w:rsidR="00B706C5">
              <w:rPr>
                <w:noProof/>
                <w:webHidden/>
              </w:rPr>
              <w:fldChar w:fldCharType="separate"/>
            </w:r>
            <w:r w:rsidR="00B706C5">
              <w:rPr>
                <w:noProof/>
                <w:webHidden/>
              </w:rPr>
              <w:t>5</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71" w:history="1">
            <w:r w:rsidR="00B706C5" w:rsidRPr="00150F3D">
              <w:rPr>
                <w:rStyle w:val="Hipervnculo"/>
                <w:noProof/>
              </w:rPr>
              <w:t>Escalas en la Corona</w:t>
            </w:r>
            <w:r w:rsidR="00B706C5">
              <w:rPr>
                <w:noProof/>
                <w:webHidden/>
              </w:rPr>
              <w:tab/>
            </w:r>
            <w:r w:rsidR="00B706C5">
              <w:rPr>
                <w:noProof/>
                <w:webHidden/>
              </w:rPr>
              <w:fldChar w:fldCharType="begin"/>
            </w:r>
            <w:r w:rsidR="00B706C5">
              <w:rPr>
                <w:noProof/>
                <w:webHidden/>
              </w:rPr>
              <w:instrText xml:space="preserve"> PAGEREF _Toc440653671 \h </w:instrText>
            </w:r>
            <w:r w:rsidR="00B706C5">
              <w:rPr>
                <w:noProof/>
                <w:webHidden/>
              </w:rPr>
            </w:r>
            <w:r w:rsidR="00B706C5">
              <w:rPr>
                <w:noProof/>
                <w:webHidden/>
              </w:rPr>
              <w:fldChar w:fldCharType="separate"/>
            </w:r>
            <w:r w:rsidR="00B706C5">
              <w:rPr>
                <w:noProof/>
                <w:webHidden/>
              </w:rPr>
              <w:t>8</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72" w:history="1">
            <w:r w:rsidR="00B706C5" w:rsidRPr="00150F3D">
              <w:rPr>
                <w:rStyle w:val="Hipervnculo"/>
                <w:noProof/>
              </w:rPr>
              <w:t>Escalas en el Disco</w:t>
            </w:r>
            <w:r w:rsidR="00B706C5">
              <w:rPr>
                <w:noProof/>
                <w:webHidden/>
              </w:rPr>
              <w:tab/>
            </w:r>
            <w:r w:rsidR="00B706C5">
              <w:rPr>
                <w:noProof/>
                <w:webHidden/>
              </w:rPr>
              <w:fldChar w:fldCharType="begin"/>
            </w:r>
            <w:r w:rsidR="00B706C5">
              <w:rPr>
                <w:noProof/>
                <w:webHidden/>
              </w:rPr>
              <w:instrText xml:space="preserve"> PAGEREF _Toc440653672 \h </w:instrText>
            </w:r>
            <w:r w:rsidR="00B706C5">
              <w:rPr>
                <w:noProof/>
                <w:webHidden/>
              </w:rPr>
            </w:r>
            <w:r w:rsidR="00B706C5">
              <w:rPr>
                <w:noProof/>
                <w:webHidden/>
              </w:rPr>
              <w:fldChar w:fldCharType="separate"/>
            </w:r>
            <w:r w:rsidR="00B706C5">
              <w:rPr>
                <w:noProof/>
                <w:webHidden/>
              </w:rPr>
              <w:t>10</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73" w:history="1">
            <w:r w:rsidR="00B706C5" w:rsidRPr="00150F3D">
              <w:rPr>
                <w:rStyle w:val="Hipervnculo"/>
                <w:noProof/>
              </w:rPr>
              <w:t>Escala de Cosenos Cuadrados</w:t>
            </w:r>
            <w:r w:rsidR="00B706C5">
              <w:rPr>
                <w:noProof/>
                <w:webHidden/>
              </w:rPr>
              <w:tab/>
            </w:r>
            <w:r w:rsidR="00B706C5">
              <w:rPr>
                <w:noProof/>
                <w:webHidden/>
              </w:rPr>
              <w:fldChar w:fldCharType="begin"/>
            </w:r>
            <w:r w:rsidR="00B706C5">
              <w:rPr>
                <w:noProof/>
                <w:webHidden/>
              </w:rPr>
              <w:instrText xml:space="preserve"> PAGEREF _Toc440653673 \h </w:instrText>
            </w:r>
            <w:r w:rsidR="00B706C5">
              <w:rPr>
                <w:noProof/>
                <w:webHidden/>
              </w:rPr>
            </w:r>
            <w:r w:rsidR="00B706C5">
              <w:rPr>
                <w:noProof/>
                <w:webHidden/>
              </w:rPr>
              <w:fldChar w:fldCharType="separate"/>
            </w:r>
            <w:r w:rsidR="00B706C5">
              <w:rPr>
                <w:noProof/>
                <w:webHidden/>
              </w:rPr>
              <w:t>10</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74" w:history="1">
            <w:r w:rsidR="00B706C5" w:rsidRPr="00150F3D">
              <w:rPr>
                <w:rStyle w:val="Hipervnculo"/>
                <w:noProof/>
              </w:rPr>
              <w:t>Escala de Tangentes</w:t>
            </w:r>
            <w:r w:rsidR="00B706C5">
              <w:rPr>
                <w:noProof/>
                <w:webHidden/>
              </w:rPr>
              <w:tab/>
            </w:r>
            <w:r w:rsidR="00B706C5">
              <w:rPr>
                <w:noProof/>
                <w:webHidden/>
              </w:rPr>
              <w:fldChar w:fldCharType="begin"/>
            </w:r>
            <w:r w:rsidR="00B706C5">
              <w:rPr>
                <w:noProof/>
                <w:webHidden/>
              </w:rPr>
              <w:instrText xml:space="preserve"> PAGEREF _Toc440653674 \h </w:instrText>
            </w:r>
            <w:r w:rsidR="00B706C5">
              <w:rPr>
                <w:noProof/>
                <w:webHidden/>
              </w:rPr>
            </w:r>
            <w:r w:rsidR="00B706C5">
              <w:rPr>
                <w:noProof/>
                <w:webHidden/>
              </w:rPr>
              <w:fldChar w:fldCharType="separate"/>
            </w:r>
            <w:r w:rsidR="00B706C5">
              <w:rPr>
                <w:noProof/>
                <w:webHidden/>
              </w:rPr>
              <w:t>11</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75" w:history="1">
            <w:r w:rsidR="00B706C5" w:rsidRPr="00150F3D">
              <w:rPr>
                <w:rStyle w:val="Hipervnculo"/>
                <w:noProof/>
              </w:rPr>
              <w:t>Escala de Senos</w:t>
            </w:r>
            <w:r w:rsidR="00B706C5">
              <w:rPr>
                <w:noProof/>
                <w:webHidden/>
              </w:rPr>
              <w:tab/>
            </w:r>
            <w:r w:rsidR="00B706C5">
              <w:rPr>
                <w:noProof/>
                <w:webHidden/>
              </w:rPr>
              <w:fldChar w:fldCharType="begin"/>
            </w:r>
            <w:r w:rsidR="00B706C5">
              <w:rPr>
                <w:noProof/>
                <w:webHidden/>
              </w:rPr>
              <w:instrText xml:space="preserve"> PAGEREF _Toc440653675 \h </w:instrText>
            </w:r>
            <w:r w:rsidR="00B706C5">
              <w:rPr>
                <w:noProof/>
                <w:webHidden/>
              </w:rPr>
            </w:r>
            <w:r w:rsidR="00B706C5">
              <w:rPr>
                <w:noProof/>
                <w:webHidden/>
              </w:rPr>
              <w:fldChar w:fldCharType="separate"/>
            </w:r>
            <w:r w:rsidR="00B706C5">
              <w:rPr>
                <w:noProof/>
                <w:webHidden/>
              </w:rPr>
              <w:t>11</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76" w:history="1">
            <w:r w:rsidR="00B706C5" w:rsidRPr="00150F3D">
              <w:rPr>
                <w:rStyle w:val="Hipervnculo"/>
                <w:noProof/>
              </w:rPr>
              <w:t>Escala de Números</w:t>
            </w:r>
            <w:r w:rsidR="00B706C5">
              <w:rPr>
                <w:noProof/>
                <w:webHidden/>
              </w:rPr>
              <w:tab/>
            </w:r>
            <w:r w:rsidR="00B706C5">
              <w:rPr>
                <w:noProof/>
                <w:webHidden/>
              </w:rPr>
              <w:fldChar w:fldCharType="begin"/>
            </w:r>
            <w:r w:rsidR="00B706C5">
              <w:rPr>
                <w:noProof/>
                <w:webHidden/>
              </w:rPr>
              <w:instrText xml:space="preserve"> PAGEREF _Toc440653676 \h </w:instrText>
            </w:r>
            <w:r w:rsidR="00B706C5">
              <w:rPr>
                <w:noProof/>
                <w:webHidden/>
              </w:rPr>
            </w:r>
            <w:r w:rsidR="00B706C5">
              <w:rPr>
                <w:noProof/>
                <w:webHidden/>
              </w:rPr>
              <w:fldChar w:fldCharType="separate"/>
            </w:r>
            <w:r w:rsidR="00B706C5">
              <w:rPr>
                <w:noProof/>
                <w:webHidden/>
              </w:rPr>
              <w:t>12</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77" w:history="1">
            <w:r w:rsidR="00B706C5" w:rsidRPr="00150F3D">
              <w:rPr>
                <w:rStyle w:val="Hipervnculo"/>
                <w:noProof/>
              </w:rPr>
              <w:t>Escala de Constantes</w:t>
            </w:r>
            <w:r w:rsidR="00B706C5">
              <w:rPr>
                <w:noProof/>
                <w:webHidden/>
              </w:rPr>
              <w:tab/>
            </w:r>
            <w:r w:rsidR="00B706C5">
              <w:rPr>
                <w:noProof/>
                <w:webHidden/>
              </w:rPr>
              <w:fldChar w:fldCharType="begin"/>
            </w:r>
            <w:r w:rsidR="00B706C5">
              <w:rPr>
                <w:noProof/>
                <w:webHidden/>
              </w:rPr>
              <w:instrText xml:space="preserve"> PAGEREF _Toc440653677 \h </w:instrText>
            </w:r>
            <w:r w:rsidR="00B706C5">
              <w:rPr>
                <w:noProof/>
                <w:webHidden/>
              </w:rPr>
            </w:r>
            <w:r w:rsidR="00B706C5">
              <w:rPr>
                <w:noProof/>
                <w:webHidden/>
              </w:rPr>
              <w:fldChar w:fldCharType="separate"/>
            </w:r>
            <w:r w:rsidR="00B706C5">
              <w:rPr>
                <w:noProof/>
                <w:webHidden/>
              </w:rPr>
              <w:t>12</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78" w:history="1">
            <w:r w:rsidR="00B706C5" w:rsidRPr="00150F3D">
              <w:rPr>
                <w:rStyle w:val="Hipervnculo"/>
                <w:noProof/>
              </w:rPr>
              <w:t>Escala Sexagesimal</w:t>
            </w:r>
            <w:r w:rsidR="00B706C5">
              <w:rPr>
                <w:noProof/>
                <w:webHidden/>
              </w:rPr>
              <w:tab/>
            </w:r>
            <w:r w:rsidR="00B706C5">
              <w:rPr>
                <w:noProof/>
                <w:webHidden/>
              </w:rPr>
              <w:fldChar w:fldCharType="begin"/>
            </w:r>
            <w:r w:rsidR="00B706C5">
              <w:rPr>
                <w:noProof/>
                <w:webHidden/>
              </w:rPr>
              <w:instrText xml:space="preserve"> PAGEREF _Toc440653678 \h </w:instrText>
            </w:r>
            <w:r w:rsidR="00B706C5">
              <w:rPr>
                <w:noProof/>
                <w:webHidden/>
              </w:rPr>
            </w:r>
            <w:r w:rsidR="00B706C5">
              <w:rPr>
                <w:noProof/>
                <w:webHidden/>
              </w:rPr>
              <w:fldChar w:fldCharType="separate"/>
            </w:r>
            <w:r w:rsidR="00B706C5">
              <w:rPr>
                <w:noProof/>
                <w:webHidden/>
              </w:rPr>
              <w:t>13</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79" w:history="1">
            <w:r w:rsidR="00B706C5" w:rsidRPr="00150F3D">
              <w:rPr>
                <w:rStyle w:val="Hipervnculo"/>
                <w:noProof/>
              </w:rPr>
              <w:t>Separación entre Escalas</w:t>
            </w:r>
            <w:r w:rsidR="00B706C5">
              <w:rPr>
                <w:noProof/>
                <w:webHidden/>
              </w:rPr>
              <w:tab/>
            </w:r>
            <w:r w:rsidR="00B706C5">
              <w:rPr>
                <w:noProof/>
                <w:webHidden/>
              </w:rPr>
              <w:fldChar w:fldCharType="begin"/>
            </w:r>
            <w:r w:rsidR="00B706C5">
              <w:rPr>
                <w:noProof/>
                <w:webHidden/>
              </w:rPr>
              <w:instrText xml:space="preserve"> PAGEREF _Toc440653679 \h </w:instrText>
            </w:r>
            <w:r w:rsidR="00B706C5">
              <w:rPr>
                <w:noProof/>
                <w:webHidden/>
              </w:rPr>
            </w:r>
            <w:r w:rsidR="00B706C5">
              <w:rPr>
                <w:noProof/>
                <w:webHidden/>
              </w:rPr>
              <w:fldChar w:fldCharType="separate"/>
            </w:r>
            <w:r w:rsidR="00B706C5">
              <w:rPr>
                <w:noProof/>
                <w:webHidden/>
              </w:rPr>
              <w:t>13</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80" w:history="1">
            <w:r w:rsidR="00B706C5" w:rsidRPr="00150F3D">
              <w:rPr>
                <w:rStyle w:val="Hipervnculo"/>
                <w:noProof/>
              </w:rPr>
              <w:t>Tabla Resumen de Escalas en el Disco</w:t>
            </w:r>
            <w:r w:rsidR="00B706C5">
              <w:rPr>
                <w:noProof/>
                <w:webHidden/>
              </w:rPr>
              <w:tab/>
            </w:r>
            <w:r w:rsidR="00B706C5">
              <w:rPr>
                <w:noProof/>
                <w:webHidden/>
              </w:rPr>
              <w:fldChar w:fldCharType="begin"/>
            </w:r>
            <w:r w:rsidR="00B706C5">
              <w:rPr>
                <w:noProof/>
                <w:webHidden/>
              </w:rPr>
              <w:instrText xml:space="preserve"> PAGEREF _Toc440653680 \h </w:instrText>
            </w:r>
            <w:r w:rsidR="00B706C5">
              <w:rPr>
                <w:noProof/>
                <w:webHidden/>
              </w:rPr>
            </w:r>
            <w:r w:rsidR="00B706C5">
              <w:rPr>
                <w:noProof/>
                <w:webHidden/>
              </w:rPr>
              <w:fldChar w:fldCharType="separate"/>
            </w:r>
            <w:r w:rsidR="00B706C5">
              <w:rPr>
                <w:noProof/>
                <w:webHidden/>
              </w:rPr>
              <w:t>14</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81" w:history="1">
            <w:r w:rsidR="00B706C5" w:rsidRPr="00150F3D">
              <w:rPr>
                <w:rStyle w:val="Hipervnculo"/>
                <w:noProof/>
              </w:rPr>
              <w:t>El Cursor</w:t>
            </w:r>
            <w:r w:rsidR="00B706C5">
              <w:rPr>
                <w:noProof/>
                <w:webHidden/>
              </w:rPr>
              <w:tab/>
            </w:r>
            <w:r w:rsidR="00B706C5">
              <w:rPr>
                <w:noProof/>
                <w:webHidden/>
              </w:rPr>
              <w:fldChar w:fldCharType="begin"/>
            </w:r>
            <w:r w:rsidR="00B706C5">
              <w:rPr>
                <w:noProof/>
                <w:webHidden/>
              </w:rPr>
              <w:instrText xml:space="preserve"> PAGEREF _Toc440653681 \h </w:instrText>
            </w:r>
            <w:r w:rsidR="00B706C5">
              <w:rPr>
                <w:noProof/>
                <w:webHidden/>
              </w:rPr>
            </w:r>
            <w:r w:rsidR="00B706C5">
              <w:rPr>
                <w:noProof/>
                <w:webHidden/>
              </w:rPr>
              <w:fldChar w:fldCharType="separate"/>
            </w:r>
            <w:r w:rsidR="00B706C5">
              <w:rPr>
                <w:noProof/>
                <w:webHidden/>
              </w:rPr>
              <w:t>15</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82" w:history="1">
            <w:r w:rsidR="00B706C5" w:rsidRPr="00150F3D">
              <w:rPr>
                <w:rStyle w:val="Hipervnculo"/>
                <w:noProof/>
              </w:rPr>
              <w:t>La Reglilla</w:t>
            </w:r>
            <w:r w:rsidR="00B706C5">
              <w:rPr>
                <w:noProof/>
                <w:webHidden/>
              </w:rPr>
              <w:tab/>
            </w:r>
            <w:r w:rsidR="00B706C5">
              <w:rPr>
                <w:noProof/>
                <w:webHidden/>
              </w:rPr>
              <w:fldChar w:fldCharType="begin"/>
            </w:r>
            <w:r w:rsidR="00B706C5">
              <w:rPr>
                <w:noProof/>
                <w:webHidden/>
              </w:rPr>
              <w:instrText xml:space="preserve"> PAGEREF _Toc440653682 \h </w:instrText>
            </w:r>
            <w:r w:rsidR="00B706C5">
              <w:rPr>
                <w:noProof/>
                <w:webHidden/>
              </w:rPr>
            </w:r>
            <w:r w:rsidR="00B706C5">
              <w:rPr>
                <w:noProof/>
                <w:webHidden/>
              </w:rPr>
              <w:fldChar w:fldCharType="separate"/>
            </w:r>
            <w:r w:rsidR="00B706C5">
              <w:rPr>
                <w:noProof/>
                <w:webHidden/>
              </w:rPr>
              <w:t>15</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83" w:history="1">
            <w:r w:rsidR="00B706C5" w:rsidRPr="00150F3D">
              <w:rPr>
                <w:rStyle w:val="Hipervnculo"/>
                <w:noProof/>
              </w:rPr>
              <w:t>El Nonio</w:t>
            </w:r>
            <w:r w:rsidR="00B706C5">
              <w:rPr>
                <w:noProof/>
                <w:webHidden/>
              </w:rPr>
              <w:tab/>
            </w:r>
            <w:r w:rsidR="00B706C5">
              <w:rPr>
                <w:noProof/>
                <w:webHidden/>
              </w:rPr>
              <w:fldChar w:fldCharType="begin"/>
            </w:r>
            <w:r w:rsidR="00B706C5">
              <w:rPr>
                <w:noProof/>
                <w:webHidden/>
              </w:rPr>
              <w:instrText xml:space="preserve"> PAGEREF _Toc440653683 \h </w:instrText>
            </w:r>
            <w:r w:rsidR="00B706C5">
              <w:rPr>
                <w:noProof/>
                <w:webHidden/>
              </w:rPr>
            </w:r>
            <w:r w:rsidR="00B706C5">
              <w:rPr>
                <w:noProof/>
                <w:webHidden/>
              </w:rPr>
              <w:fldChar w:fldCharType="separate"/>
            </w:r>
            <w:r w:rsidR="00B706C5">
              <w:rPr>
                <w:noProof/>
                <w:webHidden/>
              </w:rPr>
              <w:t>16</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84" w:history="1">
            <w:r w:rsidR="00B706C5" w:rsidRPr="00150F3D">
              <w:rPr>
                <w:rStyle w:val="Hipervnculo"/>
                <w:noProof/>
              </w:rPr>
              <w:t>El Celuloide</w:t>
            </w:r>
            <w:r w:rsidR="00B706C5">
              <w:rPr>
                <w:noProof/>
                <w:webHidden/>
              </w:rPr>
              <w:tab/>
            </w:r>
            <w:r w:rsidR="00B706C5">
              <w:rPr>
                <w:noProof/>
                <w:webHidden/>
              </w:rPr>
              <w:fldChar w:fldCharType="begin"/>
            </w:r>
            <w:r w:rsidR="00B706C5">
              <w:rPr>
                <w:noProof/>
                <w:webHidden/>
              </w:rPr>
              <w:instrText xml:space="preserve"> PAGEREF _Toc440653684 \h </w:instrText>
            </w:r>
            <w:r w:rsidR="00B706C5">
              <w:rPr>
                <w:noProof/>
                <w:webHidden/>
              </w:rPr>
            </w:r>
            <w:r w:rsidR="00B706C5">
              <w:rPr>
                <w:noProof/>
                <w:webHidden/>
              </w:rPr>
              <w:fldChar w:fldCharType="separate"/>
            </w:r>
            <w:r w:rsidR="00B706C5">
              <w:rPr>
                <w:noProof/>
                <w:webHidden/>
              </w:rPr>
              <w:t>16</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85" w:history="1">
            <w:r w:rsidR="00B706C5" w:rsidRPr="00150F3D">
              <w:rPr>
                <w:rStyle w:val="Hipervnculo"/>
                <w:noProof/>
              </w:rPr>
              <w:t>El Sistema Micrométrico</w:t>
            </w:r>
            <w:r w:rsidR="00B706C5">
              <w:rPr>
                <w:noProof/>
                <w:webHidden/>
              </w:rPr>
              <w:tab/>
            </w:r>
            <w:r w:rsidR="00B706C5">
              <w:rPr>
                <w:noProof/>
                <w:webHidden/>
              </w:rPr>
              <w:fldChar w:fldCharType="begin"/>
            </w:r>
            <w:r w:rsidR="00B706C5">
              <w:rPr>
                <w:noProof/>
                <w:webHidden/>
              </w:rPr>
              <w:instrText xml:space="preserve"> PAGEREF _Toc440653685 \h </w:instrText>
            </w:r>
            <w:r w:rsidR="00B706C5">
              <w:rPr>
                <w:noProof/>
                <w:webHidden/>
              </w:rPr>
            </w:r>
            <w:r w:rsidR="00B706C5">
              <w:rPr>
                <w:noProof/>
                <w:webHidden/>
              </w:rPr>
              <w:fldChar w:fldCharType="separate"/>
            </w:r>
            <w:r w:rsidR="00B706C5">
              <w:rPr>
                <w:noProof/>
                <w:webHidden/>
              </w:rPr>
              <w:t>17</w:t>
            </w:r>
            <w:r w:rsidR="00B706C5">
              <w:rPr>
                <w:noProof/>
                <w:webHidden/>
              </w:rPr>
              <w:fldChar w:fldCharType="end"/>
            </w:r>
          </w:hyperlink>
        </w:p>
        <w:p w:rsidR="00B706C5" w:rsidRDefault="008F5F2D">
          <w:pPr>
            <w:pStyle w:val="TDC3"/>
            <w:tabs>
              <w:tab w:val="right" w:leader="dot" w:pos="10762"/>
            </w:tabs>
            <w:rPr>
              <w:rFonts w:cstheme="minorBidi"/>
              <w:noProof/>
            </w:rPr>
          </w:pPr>
          <w:hyperlink w:anchor="_Toc440653686" w:history="1">
            <w:r w:rsidR="00B706C5" w:rsidRPr="00150F3D">
              <w:rPr>
                <w:rStyle w:val="Hipervnculo"/>
                <w:noProof/>
              </w:rPr>
              <w:t>Utilidad del Tornillo Micrométrico</w:t>
            </w:r>
            <w:r w:rsidR="00B706C5">
              <w:rPr>
                <w:noProof/>
                <w:webHidden/>
              </w:rPr>
              <w:tab/>
            </w:r>
            <w:r w:rsidR="00B706C5">
              <w:rPr>
                <w:noProof/>
                <w:webHidden/>
              </w:rPr>
              <w:fldChar w:fldCharType="begin"/>
            </w:r>
            <w:r w:rsidR="00B706C5">
              <w:rPr>
                <w:noProof/>
                <w:webHidden/>
              </w:rPr>
              <w:instrText xml:space="preserve"> PAGEREF _Toc440653686 \h </w:instrText>
            </w:r>
            <w:r w:rsidR="00B706C5">
              <w:rPr>
                <w:noProof/>
                <w:webHidden/>
              </w:rPr>
            </w:r>
            <w:r w:rsidR="00B706C5">
              <w:rPr>
                <w:noProof/>
                <w:webHidden/>
              </w:rPr>
              <w:fldChar w:fldCharType="separate"/>
            </w:r>
            <w:r w:rsidR="00B706C5">
              <w:rPr>
                <w:noProof/>
                <w:webHidden/>
              </w:rPr>
              <w:t>18</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87" w:history="1">
            <w:r w:rsidR="00B706C5" w:rsidRPr="00150F3D">
              <w:rPr>
                <w:rStyle w:val="Hipervnculo"/>
                <w:noProof/>
              </w:rPr>
              <w:t>La Caja del Aparato</w:t>
            </w:r>
            <w:r w:rsidR="00B706C5">
              <w:rPr>
                <w:noProof/>
                <w:webHidden/>
              </w:rPr>
              <w:tab/>
            </w:r>
            <w:r w:rsidR="00B706C5">
              <w:rPr>
                <w:noProof/>
                <w:webHidden/>
              </w:rPr>
              <w:fldChar w:fldCharType="begin"/>
            </w:r>
            <w:r w:rsidR="00B706C5">
              <w:rPr>
                <w:noProof/>
                <w:webHidden/>
              </w:rPr>
              <w:instrText xml:space="preserve"> PAGEREF _Toc440653687 \h </w:instrText>
            </w:r>
            <w:r w:rsidR="00B706C5">
              <w:rPr>
                <w:noProof/>
                <w:webHidden/>
              </w:rPr>
            </w:r>
            <w:r w:rsidR="00B706C5">
              <w:rPr>
                <w:noProof/>
                <w:webHidden/>
              </w:rPr>
              <w:fldChar w:fldCharType="separate"/>
            </w:r>
            <w:r w:rsidR="00B706C5">
              <w:rPr>
                <w:noProof/>
                <w:webHidden/>
              </w:rPr>
              <w:t>19</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88" w:history="1">
            <w:r w:rsidR="00B706C5" w:rsidRPr="00150F3D">
              <w:rPr>
                <w:rStyle w:val="Hipervnculo"/>
                <w:noProof/>
              </w:rPr>
              <w:t>Utilidad del Círculo Logarítmico</w:t>
            </w:r>
            <w:r w:rsidR="00B706C5">
              <w:rPr>
                <w:noProof/>
                <w:webHidden/>
              </w:rPr>
              <w:tab/>
            </w:r>
            <w:r w:rsidR="00B706C5">
              <w:rPr>
                <w:noProof/>
                <w:webHidden/>
              </w:rPr>
              <w:fldChar w:fldCharType="begin"/>
            </w:r>
            <w:r w:rsidR="00B706C5">
              <w:rPr>
                <w:noProof/>
                <w:webHidden/>
              </w:rPr>
              <w:instrText xml:space="preserve"> PAGEREF _Toc440653688 \h </w:instrText>
            </w:r>
            <w:r w:rsidR="00B706C5">
              <w:rPr>
                <w:noProof/>
                <w:webHidden/>
              </w:rPr>
            </w:r>
            <w:r w:rsidR="00B706C5">
              <w:rPr>
                <w:noProof/>
                <w:webHidden/>
              </w:rPr>
              <w:fldChar w:fldCharType="separate"/>
            </w:r>
            <w:r w:rsidR="00B706C5">
              <w:rPr>
                <w:noProof/>
                <w:webHidden/>
              </w:rPr>
              <w:t>19</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89" w:history="1">
            <w:r w:rsidR="00B706C5" w:rsidRPr="00150F3D">
              <w:rPr>
                <w:rStyle w:val="Hipervnculo"/>
                <w:noProof/>
              </w:rPr>
              <w:t>Las Otras Incógnitas</w:t>
            </w:r>
            <w:r w:rsidR="00B706C5">
              <w:rPr>
                <w:noProof/>
                <w:webHidden/>
              </w:rPr>
              <w:tab/>
            </w:r>
            <w:r w:rsidR="00B706C5">
              <w:rPr>
                <w:noProof/>
                <w:webHidden/>
              </w:rPr>
              <w:fldChar w:fldCharType="begin"/>
            </w:r>
            <w:r w:rsidR="00B706C5">
              <w:rPr>
                <w:noProof/>
                <w:webHidden/>
              </w:rPr>
              <w:instrText xml:space="preserve"> PAGEREF _Toc440653689 \h </w:instrText>
            </w:r>
            <w:r w:rsidR="00B706C5">
              <w:rPr>
                <w:noProof/>
                <w:webHidden/>
              </w:rPr>
            </w:r>
            <w:r w:rsidR="00B706C5">
              <w:rPr>
                <w:noProof/>
                <w:webHidden/>
              </w:rPr>
              <w:fldChar w:fldCharType="separate"/>
            </w:r>
            <w:r w:rsidR="00B706C5">
              <w:rPr>
                <w:noProof/>
                <w:webHidden/>
              </w:rPr>
              <w:t>20</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90" w:history="1">
            <w:r w:rsidR="00B706C5" w:rsidRPr="00150F3D">
              <w:rPr>
                <w:rStyle w:val="Hipervnculo"/>
                <w:noProof/>
              </w:rPr>
              <w:t>¿El autor del manual es el diseñador del aparato?</w:t>
            </w:r>
            <w:r w:rsidR="00B706C5">
              <w:rPr>
                <w:noProof/>
                <w:webHidden/>
              </w:rPr>
              <w:tab/>
            </w:r>
            <w:r w:rsidR="00B706C5">
              <w:rPr>
                <w:noProof/>
                <w:webHidden/>
              </w:rPr>
              <w:fldChar w:fldCharType="begin"/>
            </w:r>
            <w:r w:rsidR="00B706C5">
              <w:rPr>
                <w:noProof/>
                <w:webHidden/>
              </w:rPr>
              <w:instrText xml:space="preserve"> PAGEREF _Toc440653690 \h </w:instrText>
            </w:r>
            <w:r w:rsidR="00B706C5">
              <w:rPr>
                <w:noProof/>
                <w:webHidden/>
              </w:rPr>
            </w:r>
            <w:r w:rsidR="00B706C5">
              <w:rPr>
                <w:noProof/>
                <w:webHidden/>
              </w:rPr>
              <w:fldChar w:fldCharType="separate"/>
            </w:r>
            <w:r w:rsidR="00B706C5">
              <w:rPr>
                <w:noProof/>
                <w:webHidden/>
              </w:rPr>
              <w:t>21</w:t>
            </w:r>
            <w:r w:rsidR="00B706C5">
              <w:rPr>
                <w:noProof/>
                <w:webHidden/>
              </w:rPr>
              <w:fldChar w:fldCharType="end"/>
            </w:r>
          </w:hyperlink>
        </w:p>
        <w:p w:rsidR="00B706C5" w:rsidRDefault="008F5F2D">
          <w:pPr>
            <w:pStyle w:val="TDC2"/>
            <w:tabs>
              <w:tab w:val="right" w:leader="dot" w:pos="10762"/>
            </w:tabs>
            <w:rPr>
              <w:rFonts w:cstheme="minorBidi"/>
              <w:noProof/>
            </w:rPr>
          </w:pPr>
          <w:hyperlink w:anchor="_Toc440653691" w:history="1">
            <w:r w:rsidR="00B706C5" w:rsidRPr="00150F3D">
              <w:rPr>
                <w:rStyle w:val="Hipervnculo"/>
                <w:noProof/>
              </w:rPr>
              <w:t>¿Quién fabricó el círculo logarítmico?</w:t>
            </w:r>
            <w:r w:rsidR="00B706C5">
              <w:rPr>
                <w:noProof/>
                <w:webHidden/>
              </w:rPr>
              <w:tab/>
            </w:r>
            <w:r w:rsidR="00B706C5">
              <w:rPr>
                <w:noProof/>
                <w:webHidden/>
              </w:rPr>
              <w:fldChar w:fldCharType="begin"/>
            </w:r>
            <w:r w:rsidR="00B706C5">
              <w:rPr>
                <w:noProof/>
                <w:webHidden/>
              </w:rPr>
              <w:instrText xml:space="preserve"> PAGEREF _Toc440653691 \h </w:instrText>
            </w:r>
            <w:r w:rsidR="00B706C5">
              <w:rPr>
                <w:noProof/>
                <w:webHidden/>
              </w:rPr>
            </w:r>
            <w:r w:rsidR="00B706C5">
              <w:rPr>
                <w:noProof/>
                <w:webHidden/>
              </w:rPr>
              <w:fldChar w:fldCharType="separate"/>
            </w:r>
            <w:r w:rsidR="00B706C5">
              <w:rPr>
                <w:noProof/>
                <w:webHidden/>
              </w:rPr>
              <w:t>21</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92" w:history="1">
            <w:r w:rsidR="00B706C5" w:rsidRPr="00150F3D">
              <w:rPr>
                <w:rStyle w:val="Hipervnculo"/>
                <w:noProof/>
              </w:rPr>
              <w:t>Agradecimientos</w:t>
            </w:r>
            <w:r w:rsidR="00B706C5">
              <w:rPr>
                <w:noProof/>
                <w:webHidden/>
              </w:rPr>
              <w:tab/>
            </w:r>
            <w:r w:rsidR="00B706C5">
              <w:rPr>
                <w:noProof/>
                <w:webHidden/>
              </w:rPr>
              <w:fldChar w:fldCharType="begin"/>
            </w:r>
            <w:r w:rsidR="00B706C5">
              <w:rPr>
                <w:noProof/>
                <w:webHidden/>
              </w:rPr>
              <w:instrText xml:space="preserve"> PAGEREF _Toc440653692 \h </w:instrText>
            </w:r>
            <w:r w:rsidR="00B706C5">
              <w:rPr>
                <w:noProof/>
                <w:webHidden/>
              </w:rPr>
            </w:r>
            <w:r w:rsidR="00B706C5">
              <w:rPr>
                <w:noProof/>
                <w:webHidden/>
              </w:rPr>
              <w:fldChar w:fldCharType="separate"/>
            </w:r>
            <w:r w:rsidR="00B706C5">
              <w:rPr>
                <w:noProof/>
                <w:webHidden/>
              </w:rPr>
              <w:t>22</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93" w:history="1">
            <w:r w:rsidR="00B706C5" w:rsidRPr="00150F3D">
              <w:rPr>
                <w:rStyle w:val="Hipervnculo"/>
                <w:noProof/>
              </w:rPr>
              <w:t>Bibliografía</w:t>
            </w:r>
            <w:r w:rsidR="00B706C5">
              <w:rPr>
                <w:noProof/>
                <w:webHidden/>
              </w:rPr>
              <w:tab/>
            </w:r>
            <w:r w:rsidR="00B706C5">
              <w:rPr>
                <w:noProof/>
                <w:webHidden/>
              </w:rPr>
              <w:fldChar w:fldCharType="begin"/>
            </w:r>
            <w:r w:rsidR="00B706C5">
              <w:rPr>
                <w:noProof/>
                <w:webHidden/>
              </w:rPr>
              <w:instrText xml:space="preserve"> PAGEREF _Toc440653693 \h </w:instrText>
            </w:r>
            <w:r w:rsidR="00B706C5">
              <w:rPr>
                <w:noProof/>
                <w:webHidden/>
              </w:rPr>
            </w:r>
            <w:r w:rsidR="00B706C5">
              <w:rPr>
                <w:noProof/>
                <w:webHidden/>
              </w:rPr>
              <w:fldChar w:fldCharType="separate"/>
            </w:r>
            <w:r w:rsidR="00B706C5">
              <w:rPr>
                <w:noProof/>
                <w:webHidden/>
              </w:rPr>
              <w:t>22</w:t>
            </w:r>
            <w:r w:rsidR="00B706C5">
              <w:rPr>
                <w:noProof/>
                <w:webHidden/>
              </w:rPr>
              <w:fldChar w:fldCharType="end"/>
            </w:r>
          </w:hyperlink>
        </w:p>
        <w:p w:rsidR="00B706C5" w:rsidRDefault="008F5F2D">
          <w:pPr>
            <w:pStyle w:val="TDC1"/>
            <w:tabs>
              <w:tab w:val="right" w:leader="dot" w:pos="10762"/>
            </w:tabs>
            <w:rPr>
              <w:rFonts w:cstheme="minorBidi"/>
              <w:noProof/>
            </w:rPr>
          </w:pPr>
          <w:hyperlink w:anchor="_Toc440653694" w:history="1">
            <w:r w:rsidR="00B706C5" w:rsidRPr="00150F3D">
              <w:rPr>
                <w:rStyle w:val="Hipervnculo"/>
                <w:noProof/>
              </w:rPr>
              <w:t>Anexo: Longitud de las Escalas del Disco</w:t>
            </w:r>
            <w:r w:rsidR="00B706C5">
              <w:rPr>
                <w:noProof/>
                <w:webHidden/>
              </w:rPr>
              <w:tab/>
            </w:r>
            <w:r w:rsidR="00B706C5">
              <w:rPr>
                <w:noProof/>
                <w:webHidden/>
              </w:rPr>
              <w:fldChar w:fldCharType="begin"/>
            </w:r>
            <w:r w:rsidR="00B706C5">
              <w:rPr>
                <w:noProof/>
                <w:webHidden/>
              </w:rPr>
              <w:instrText xml:space="preserve"> PAGEREF _Toc440653694 \h </w:instrText>
            </w:r>
            <w:r w:rsidR="00B706C5">
              <w:rPr>
                <w:noProof/>
                <w:webHidden/>
              </w:rPr>
            </w:r>
            <w:r w:rsidR="00B706C5">
              <w:rPr>
                <w:noProof/>
                <w:webHidden/>
              </w:rPr>
              <w:fldChar w:fldCharType="separate"/>
            </w:r>
            <w:r w:rsidR="00B706C5">
              <w:rPr>
                <w:noProof/>
                <w:webHidden/>
              </w:rPr>
              <w:t>23</w:t>
            </w:r>
            <w:r w:rsidR="00B706C5">
              <w:rPr>
                <w:noProof/>
                <w:webHidden/>
              </w:rPr>
              <w:fldChar w:fldCharType="end"/>
            </w:r>
          </w:hyperlink>
        </w:p>
        <w:p w:rsidR="00CF1BC8" w:rsidRPr="00D7571E" w:rsidRDefault="00D7571E" w:rsidP="00CF1BC8">
          <w:pPr>
            <w:rPr>
              <w:rFonts w:cs="Arial"/>
              <w:sz w:val="20"/>
              <w:szCs w:val="20"/>
              <w:lang w:val="es-ES"/>
            </w:rPr>
          </w:pPr>
          <w:r w:rsidRPr="00D7571E">
            <w:rPr>
              <w:rFonts w:cs="Arial"/>
              <w:b/>
              <w:bCs/>
              <w:sz w:val="20"/>
              <w:szCs w:val="20"/>
            </w:rPr>
            <w:fldChar w:fldCharType="end"/>
          </w:r>
        </w:p>
      </w:sdtContent>
    </w:sdt>
    <w:p w:rsidR="00CF1BC8" w:rsidRDefault="00CF1BC8" w:rsidP="005224D3">
      <w:pPr>
        <w:jc w:val="center"/>
        <w:rPr>
          <w:lang w:val="es-ES"/>
        </w:rPr>
      </w:pPr>
    </w:p>
    <w:p w:rsidR="00CF1BC8" w:rsidRPr="00FB2677" w:rsidRDefault="00CF1BC8" w:rsidP="00CF1BC8">
      <w:pPr>
        <w:pStyle w:val="Ttulo1"/>
      </w:pPr>
      <w:bookmarkStart w:id="0" w:name="_Toc440653665"/>
      <w:r w:rsidRPr="00FB2677">
        <w:t>El Hallazgo</w:t>
      </w:r>
      <w:bookmarkEnd w:id="0"/>
    </w:p>
    <w:p w:rsidR="005224D3" w:rsidRPr="00FB2677" w:rsidRDefault="005224D3" w:rsidP="005224D3">
      <w:pPr>
        <w:rPr>
          <w:lang w:val="es-ES"/>
        </w:rPr>
      </w:pPr>
    </w:p>
    <w:p w:rsidR="00FA209D" w:rsidRPr="00FB2677" w:rsidRDefault="005224D3" w:rsidP="005224D3">
      <w:pPr>
        <w:rPr>
          <w:lang w:val="es-ES"/>
        </w:rPr>
      </w:pPr>
      <w:r w:rsidRPr="00FB2677">
        <w:rPr>
          <w:lang w:val="es-ES"/>
        </w:rPr>
        <w:t xml:space="preserve">Como muchas otras cosas hoy en día, lo primero que supimos de este aparato lo encontramos en Internet. </w:t>
      </w:r>
      <w:r w:rsidR="004B183D" w:rsidRPr="00FB2677">
        <w:rPr>
          <w:lang w:val="es-ES"/>
        </w:rPr>
        <w:t>Y fue un compañero, Gonzalo Martín</w:t>
      </w:r>
      <w:r w:rsidRPr="00FB2677">
        <w:rPr>
          <w:lang w:val="es-ES"/>
        </w:rPr>
        <w:t>,</w:t>
      </w:r>
      <w:r w:rsidR="00D7571E">
        <w:rPr>
          <w:lang w:val="es-ES"/>
        </w:rPr>
        <w:t xml:space="preserve"> quién lo encontró</w:t>
      </w:r>
      <w:r w:rsidRPr="00FB2677">
        <w:rPr>
          <w:lang w:val="es-ES"/>
        </w:rPr>
        <w:t xml:space="preserve"> </w:t>
      </w:r>
      <w:r w:rsidR="004B183D" w:rsidRPr="00FB2677">
        <w:rPr>
          <w:lang w:val="es-ES"/>
        </w:rPr>
        <w:t xml:space="preserve">al consultar </w:t>
      </w:r>
      <w:r w:rsidRPr="00FB2677">
        <w:rPr>
          <w:lang w:val="es-ES"/>
        </w:rPr>
        <w:t>una página del Instituto Geográfico Nacional (I</w:t>
      </w:r>
      <w:r w:rsidR="007714B1" w:rsidRPr="00FB2677">
        <w:rPr>
          <w:lang w:val="es-ES"/>
        </w:rPr>
        <w:t xml:space="preserve">GN), </w:t>
      </w:r>
      <w:r w:rsidR="004B183D" w:rsidRPr="00FB2677">
        <w:rPr>
          <w:lang w:val="es-ES"/>
        </w:rPr>
        <w:t xml:space="preserve">donde se </w:t>
      </w:r>
      <w:r w:rsidR="007714B1" w:rsidRPr="00FB2677">
        <w:rPr>
          <w:lang w:val="es-ES"/>
        </w:rPr>
        <w:t>presenta</w:t>
      </w:r>
      <w:r w:rsidR="004B183D" w:rsidRPr="00FB2677">
        <w:rPr>
          <w:lang w:val="es-ES"/>
        </w:rPr>
        <w:t>ba</w:t>
      </w:r>
      <w:r w:rsidR="007714B1" w:rsidRPr="00FB2677">
        <w:rPr>
          <w:lang w:val="es-ES"/>
        </w:rPr>
        <w:t xml:space="preserve"> una exposición en el Palacio de las Balsas, </w:t>
      </w:r>
      <w:r w:rsidR="006A67B7" w:rsidRPr="00FB2677">
        <w:rPr>
          <w:lang w:val="es-ES"/>
        </w:rPr>
        <w:t xml:space="preserve">la </w:t>
      </w:r>
      <w:r w:rsidR="007714B1" w:rsidRPr="00FB2677">
        <w:rPr>
          <w:lang w:val="es-ES"/>
        </w:rPr>
        <w:t>sede del IGN</w:t>
      </w:r>
      <w:r w:rsidR="006A67B7" w:rsidRPr="00FB2677">
        <w:rPr>
          <w:lang w:val="es-ES"/>
        </w:rPr>
        <w:t xml:space="preserve"> en Murcia</w:t>
      </w:r>
      <w:r w:rsidR="007714B1" w:rsidRPr="00FB2677">
        <w:rPr>
          <w:lang w:val="es-ES"/>
        </w:rPr>
        <w:t>.</w:t>
      </w:r>
    </w:p>
    <w:p w:rsidR="007714B1" w:rsidRPr="00FB2677" w:rsidRDefault="007714B1" w:rsidP="005224D3">
      <w:pPr>
        <w:rPr>
          <w:lang w:val="es-ES"/>
        </w:rPr>
      </w:pPr>
    </w:p>
    <w:p w:rsidR="007714B1" w:rsidRDefault="003B3CF2" w:rsidP="00A456DE">
      <w:pPr>
        <w:jc w:val="center"/>
        <w:rPr>
          <w:lang w:val="es-ES"/>
        </w:rPr>
      </w:pPr>
      <w:r w:rsidRPr="00FB2677">
        <w:rPr>
          <w:noProof/>
          <w:lang w:val="es-ES" w:eastAsia="es-ES"/>
        </w:rPr>
        <w:drawing>
          <wp:inline distT="0" distB="0" distL="0" distR="0" wp14:anchorId="2426C6FB" wp14:editId="7EAC5C41">
            <wp:extent cx="3372736" cy="3928441"/>
            <wp:effectExtent l="19050" t="0" r="0" b="0"/>
            <wp:docPr id="10" name="9 Imagen" descr="Palacio Bals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acio Balsas.JPG"/>
                    <pic:cNvPicPr/>
                  </pic:nvPicPr>
                  <pic:blipFill>
                    <a:blip r:embed="rId8" cstate="print"/>
                    <a:srcRect b="12656"/>
                    <a:stretch>
                      <a:fillRect/>
                    </a:stretch>
                  </pic:blipFill>
                  <pic:spPr>
                    <a:xfrm>
                      <a:off x="0" y="0"/>
                      <a:ext cx="3373226" cy="3929011"/>
                    </a:xfrm>
                    <a:prstGeom prst="rect">
                      <a:avLst/>
                    </a:prstGeom>
                  </pic:spPr>
                </pic:pic>
              </a:graphicData>
            </a:graphic>
          </wp:inline>
        </w:drawing>
      </w:r>
    </w:p>
    <w:p w:rsidR="00C82872" w:rsidRPr="00C82872" w:rsidRDefault="00C82872" w:rsidP="00A456DE">
      <w:pPr>
        <w:jc w:val="center"/>
        <w:rPr>
          <w:sz w:val="18"/>
          <w:szCs w:val="18"/>
          <w:lang w:val="es-ES"/>
        </w:rPr>
      </w:pPr>
      <w:r w:rsidRPr="00C82872">
        <w:rPr>
          <w:sz w:val="18"/>
          <w:szCs w:val="18"/>
          <w:lang w:val="es-ES"/>
        </w:rPr>
        <w:t>El Palacio de las Balsas, sede del IGN en Murcia</w:t>
      </w:r>
    </w:p>
    <w:p w:rsidR="00A456DE" w:rsidRPr="00FB2677" w:rsidRDefault="00A456DE" w:rsidP="005224D3">
      <w:pPr>
        <w:rPr>
          <w:lang w:val="es-ES"/>
        </w:rPr>
      </w:pPr>
    </w:p>
    <w:p w:rsidR="006A67B7" w:rsidRPr="00FB2677" w:rsidRDefault="006A67B7" w:rsidP="006A67B7">
      <w:pPr>
        <w:rPr>
          <w:lang w:val="es-ES"/>
        </w:rPr>
      </w:pPr>
      <w:r w:rsidRPr="00FB2677">
        <w:rPr>
          <w:lang w:val="es-ES"/>
        </w:rPr>
        <w:t xml:space="preserve">Buscando un poco más, </w:t>
      </w:r>
      <w:r w:rsidR="004B183D" w:rsidRPr="00FB2677">
        <w:rPr>
          <w:lang w:val="es-ES"/>
        </w:rPr>
        <w:t xml:space="preserve">Gonzalo </w:t>
      </w:r>
      <w:r w:rsidRPr="00FB2677">
        <w:rPr>
          <w:lang w:val="es-ES"/>
        </w:rPr>
        <w:t>encontr</w:t>
      </w:r>
      <w:r w:rsidR="004B183D" w:rsidRPr="00FB2677">
        <w:rPr>
          <w:lang w:val="es-ES"/>
        </w:rPr>
        <w:t>ó</w:t>
      </w:r>
      <w:r w:rsidRPr="00FB2677">
        <w:rPr>
          <w:lang w:val="es-ES"/>
        </w:rPr>
        <w:t xml:space="preserve"> una descripción resumida en </w:t>
      </w:r>
      <w:r w:rsidR="004B183D" w:rsidRPr="00FB2677">
        <w:rPr>
          <w:lang w:val="es-ES"/>
        </w:rPr>
        <w:t xml:space="preserve">la </w:t>
      </w:r>
      <w:r w:rsidRPr="00FB2677">
        <w:rPr>
          <w:lang w:val="es-ES"/>
        </w:rPr>
        <w:t>“Colección de Instrumentos” (</w:t>
      </w:r>
      <w:hyperlink r:id="rId9" w:history="1">
        <w:r w:rsidRPr="00FB2677">
          <w:rPr>
            <w:rStyle w:val="Hipervnculo"/>
            <w:lang w:val="es-ES"/>
          </w:rPr>
          <w:t>http://www.ign.es/ign/layoutIn/museoInstrumento.do?codigoInstrumento=149</w:t>
        </w:r>
      </w:hyperlink>
      <w:r w:rsidRPr="00FB2677">
        <w:rPr>
          <w:lang w:val="es-ES"/>
        </w:rPr>
        <w:t>)</w:t>
      </w:r>
      <w:r w:rsidR="004B183D" w:rsidRPr="00FB2677">
        <w:rPr>
          <w:lang w:val="es-ES"/>
        </w:rPr>
        <w:t>. En é</w:t>
      </w:r>
      <w:r w:rsidRPr="00FB2677">
        <w:rPr>
          <w:lang w:val="es-ES"/>
        </w:rPr>
        <w:t>sta se indica que posiblemente fue fabricado hacia 1910 y que tiene unos 40 cm de diámetro.</w:t>
      </w:r>
    </w:p>
    <w:p w:rsidR="006A67B7" w:rsidRPr="00FB2677" w:rsidRDefault="006A67B7" w:rsidP="006A67B7">
      <w:pPr>
        <w:rPr>
          <w:lang w:val="es-ES"/>
        </w:rPr>
      </w:pPr>
    </w:p>
    <w:p w:rsidR="006A67B7" w:rsidRPr="00FB2677" w:rsidRDefault="006A67B7" w:rsidP="006A67B7">
      <w:pPr>
        <w:ind w:left="1134" w:right="1133"/>
        <w:rPr>
          <w:i/>
          <w:lang w:val="es-ES"/>
        </w:rPr>
      </w:pPr>
      <w:r w:rsidRPr="00FB2677">
        <w:rPr>
          <w:i/>
          <w:lang w:val="es-ES"/>
        </w:rPr>
        <w:t xml:space="preserve">“Este instrumento de gabinete consistía en una regla de cálculo en forma circular y diseñada especialmente para el cálculo topográfico. Permitía el cálculo de logaritmos, así como magnitudes trigonométricas en las dos escalas de ángulos: centesimales y </w:t>
      </w:r>
      <w:r w:rsidRPr="00FB2677">
        <w:rPr>
          <w:i/>
          <w:lang w:val="es-ES"/>
        </w:rPr>
        <w:lastRenderedPageBreak/>
        <w:t>sexagesimales. El empleo de este tipo de círculos agilizó notablemente la mayoría de los cálculos asociados al relleno taquimétrico.</w:t>
      </w:r>
    </w:p>
    <w:p w:rsidR="006A67B7" w:rsidRPr="00FB2677" w:rsidRDefault="006A67B7" w:rsidP="006A67B7">
      <w:pPr>
        <w:rPr>
          <w:lang w:val="es-ES"/>
        </w:rPr>
      </w:pPr>
    </w:p>
    <w:p w:rsidR="00F043F9" w:rsidRPr="00FB2677" w:rsidRDefault="00F043F9" w:rsidP="006A67B7">
      <w:pPr>
        <w:rPr>
          <w:lang w:val="es-ES"/>
        </w:rPr>
      </w:pPr>
      <w:r w:rsidRPr="00FB2677">
        <w:rPr>
          <w:lang w:val="es-ES"/>
        </w:rPr>
        <w:t xml:space="preserve">Naturalmente esto disparó el interés de nuestra asociación (ARC: Amigos de las Reglas de Cálculo </w:t>
      </w:r>
      <w:hyperlink r:id="rId10" w:history="1">
        <w:r w:rsidRPr="00FB2677">
          <w:rPr>
            <w:rStyle w:val="Hipervnculo"/>
            <w:lang w:val="es-ES"/>
          </w:rPr>
          <w:t>www.arc.reglasdecalculo.org</w:t>
        </w:r>
      </w:hyperlink>
      <w:r w:rsidRPr="00FB2677">
        <w:rPr>
          <w:lang w:val="es-ES"/>
        </w:rPr>
        <w:t>)</w:t>
      </w:r>
      <w:r w:rsidR="004B183D" w:rsidRPr="00FB2677">
        <w:rPr>
          <w:lang w:val="es-ES"/>
        </w:rPr>
        <w:t>. A</w:t>
      </w:r>
      <w:r w:rsidRPr="00FB2677">
        <w:rPr>
          <w:lang w:val="es-ES"/>
        </w:rPr>
        <w:t>fortunadamente</w:t>
      </w:r>
      <w:r w:rsidR="00EC1549">
        <w:rPr>
          <w:lang w:val="es-ES"/>
        </w:rPr>
        <w:t>,</w:t>
      </w:r>
      <w:r w:rsidRPr="00FB2677">
        <w:rPr>
          <w:lang w:val="es-ES"/>
        </w:rPr>
        <w:t xml:space="preserve"> </w:t>
      </w:r>
      <w:r w:rsidR="004B183D" w:rsidRPr="00FB2677">
        <w:rPr>
          <w:lang w:val="es-ES"/>
        </w:rPr>
        <w:t xml:space="preserve">Gonzalo </w:t>
      </w:r>
      <w:r w:rsidRPr="00FB2677">
        <w:rPr>
          <w:lang w:val="es-ES"/>
        </w:rPr>
        <w:t>pudo contactar con el IGN de Madrid y conseguir una copia del manual del instrumento en formato pdf</w:t>
      </w:r>
      <w:r w:rsidR="007E2AD7">
        <w:rPr>
          <w:lang w:val="es-ES"/>
        </w:rPr>
        <w:t xml:space="preserve"> </w:t>
      </w:r>
      <w:r w:rsidR="007E2AD7" w:rsidRPr="00FB2677">
        <w:rPr>
          <w:lang w:val="es-ES"/>
        </w:rPr>
        <w:t>[1]</w:t>
      </w:r>
      <w:r w:rsidRPr="00FB2677">
        <w:rPr>
          <w:lang w:val="es-ES"/>
        </w:rPr>
        <w:t xml:space="preserve">. Aunque se trataba de </w:t>
      </w:r>
      <w:r w:rsidR="007E2AD7">
        <w:rPr>
          <w:lang w:val="es-ES"/>
        </w:rPr>
        <w:t xml:space="preserve">la copia de </w:t>
      </w:r>
      <w:r w:rsidRPr="00FB2677">
        <w:rPr>
          <w:lang w:val="es-ES"/>
        </w:rPr>
        <w:t>un manuscrito (un borrador no definitivo)</w:t>
      </w:r>
      <w:r w:rsidR="007E2AD7">
        <w:rPr>
          <w:lang w:val="es-ES"/>
        </w:rPr>
        <w:t xml:space="preserve"> bastante deteriorado</w:t>
      </w:r>
      <w:r w:rsidRPr="00FB2677">
        <w:rPr>
          <w:lang w:val="es-ES"/>
        </w:rPr>
        <w:t xml:space="preserve">, </w:t>
      </w:r>
      <w:r w:rsidR="004B183D" w:rsidRPr="00FB2677">
        <w:rPr>
          <w:lang w:val="es-ES"/>
        </w:rPr>
        <w:t xml:space="preserve">le </w:t>
      </w:r>
      <w:r w:rsidRPr="00FB2677">
        <w:rPr>
          <w:lang w:val="es-ES"/>
        </w:rPr>
        <w:t xml:space="preserve">permitió la obtención de los datos principales del aparato, como </w:t>
      </w:r>
      <w:r w:rsidR="00EC1549">
        <w:rPr>
          <w:lang w:val="es-ES"/>
        </w:rPr>
        <w:t xml:space="preserve">sus </w:t>
      </w:r>
      <w:r w:rsidRPr="00FB2677">
        <w:rPr>
          <w:lang w:val="es-ES"/>
        </w:rPr>
        <w:t xml:space="preserve">dimensiones y </w:t>
      </w:r>
      <w:r w:rsidR="007E2AD7">
        <w:rPr>
          <w:lang w:val="es-ES"/>
        </w:rPr>
        <w:t>la</w:t>
      </w:r>
      <w:r w:rsidRPr="00FB2677">
        <w:rPr>
          <w:lang w:val="es-ES"/>
        </w:rPr>
        <w:t xml:space="preserve"> configuración de </w:t>
      </w:r>
      <w:r w:rsidR="007E2AD7">
        <w:rPr>
          <w:lang w:val="es-ES"/>
        </w:rPr>
        <w:t xml:space="preserve">sus </w:t>
      </w:r>
      <w:r w:rsidRPr="00FB2677">
        <w:rPr>
          <w:lang w:val="es-ES"/>
        </w:rPr>
        <w:t>escalas.</w:t>
      </w:r>
    </w:p>
    <w:p w:rsidR="00D165F2" w:rsidRPr="00FB2677" w:rsidRDefault="00D165F2" w:rsidP="006A67B7">
      <w:pPr>
        <w:rPr>
          <w:lang w:val="es-ES"/>
        </w:rPr>
      </w:pPr>
    </w:p>
    <w:p w:rsidR="00D165F2" w:rsidRPr="00FB2677" w:rsidRDefault="00D165F2" w:rsidP="006A67B7">
      <w:pPr>
        <w:rPr>
          <w:lang w:val="es-ES"/>
        </w:rPr>
      </w:pPr>
      <w:r w:rsidRPr="00FB2677">
        <w:rPr>
          <w:lang w:val="es-ES"/>
        </w:rPr>
        <w:t xml:space="preserve">Pero, aunque </w:t>
      </w:r>
      <w:r w:rsidR="007E2AD7">
        <w:rPr>
          <w:lang w:val="es-ES"/>
        </w:rPr>
        <w:t xml:space="preserve">ya teníamos una descripción </w:t>
      </w:r>
      <w:r w:rsidRPr="00FB2677">
        <w:rPr>
          <w:lang w:val="es-ES"/>
        </w:rPr>
        <w:t>general el aparato, aún quedaban una serie de detalles por aclarar: ¿para qué el tornillo micrométrico? ¿Cómo es que se veían tantas escalas circulares</w:t>
      </w:r>
      <w:r w:rsidR="007E2AD7">
        <w:rPr>
          <w:lang w:val="es-ES"/>
        </w:rPr>
        <w:t xml:space="preserve"> (escalas en espiral…)? ¿Qué eran todos los textos y números</w:t>
      </w:r>
      <w:r w:rsidRPr="00FB2677">
        <w:rPr>
          <w:lang w:val="es-ES"/>
        </w:rPr>
        <w:t xml:space="preserve"> de la reglilla?</w:t>
      </w:r>
    </w:p>
    <w:p w:rsidR="00D165F2" w:rsidRPr="00FB2677" w:rsidRDefault="00D165F2" w:rsidP="006A67B7">
      <w:pPr>
        <w:rPr>
          <w:lang w:val="es-ES"/>
        </w:rPr>
      </w:pPr>
    </w:p>
    <w:p w:rsidR="00D165F2" w:rsidRDefault="00D165F2" w:rsidP="00D165F2">
      <w:pPr>
        <w:jc w:val="center"/>
        <w:rPr>
          <w:lang w:val="es-ES"/>
        </w:rPr>
      </w:pPr>
      <w:r w:rsidRPr="00FB2677">
        <w:rPr>
          <w:noProof/>
          <w:lang w:val="es-ES" w:eastAsia="es-ES"/>
        </w:rPr>
        <w:drawing>
          <wp:inline distT="0" distB="0" distL="0" distR="0" wp14:anchorId="355C17FC" wp14:editId="2910E774">
            <wp:extent cx="4419450" cy="1839221"/>
            <wp:effectExtent l="0" t="0" r="635"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23634" cy="1840962"/>
                    </a:xfrm>
                    <a:prstGeom prst="rect">
                      <a:avLst/>
                    </a:prstGeom>
                    <a:noFill/>
                    <a:ln>
                      <a:noFill/>
                    </a:ln>
                  </pic:spPr>
                </pic:pic>
              </a:graphicData>
            </a:graphic>
          </wp:inline>
        </w:drawing>
      </w:r>
    </w:p>
    <w:p w:rsidR="00C82872" w:rsidRPr="00C82872" w:rsidRDefault="00C82872" w:rsidP="00D165F2">
      <w:pPr>
        <w:jc w:val="center"/>
        <w:rPr>
          <w:sz w:val="18"/>
          <w:szCs w:val="18"/>
          <w:lang w:val="es-ES"/>
        </w:rPr>
      </w:pPr>
      <w:r w:rsidRPr="00C82872">
        <w:rPr>
          <w:sz w:val="18"/>
          <w:szCs w:val="18"/>
          <w:lang w:val="es-ES"/>
        </w:rPr>
        <w:t>Primera foto de detalle de la reglilla</w:t>
      </w:r>
    </w:p>
    <w:p w:rsidR="00D165F2" w:rsidRPr="00FB2677" w:rsidRDefault="00D165F2" w:rsidP="006A67B7">
      <w:pPr>
        <w:rPr>
          <w:lang w:val="es-ES"/>
        </w:rPr>
      </w:pPr>
    </w:p>
    <w:p w:rsidR="00D165F2" w:rsidRPr="00FB2677" w:rsidRDefault="00D165F2" w:rsidP="002F7E8F">
      <w:pPr>
        <w:pStyle w:val="Ttulo1"/>
      </w:pPr>
      <w:bookmarkStart w:id="1" w:name="_Toc440653666"/>
      <w:r w:rsidRPr="00FB2677">
        <w:t>La Investigación</w:t>
      </w:r>
      <w:bookmarkEnd w:id="1"/>
    </w:p>
    <w:p w:rsidR="00D165F2" w:rsidRPr="00FB2677" w:rsidRDefault="00D165F2" w:rsidP="00D165F2">
      <w:pPr>
        <w:rPr>
          <w:lang w:val="es-ES"/>
        </w:rPr>
      </w:pPr>
    </w:p>
    <w:p w:rsidR="00D165F2" w:rsidRPr="00FB2677" w:rsidRDefault="00D165F2" w:rsidP="00D165F2">
      <w:pPr>
        <w:rPr>
          <w:lang w:val="es-ES"/>
        </w:rPr>
      </w:pPr>
      <w:r w:rsidRPr="00FB2677">
        <w:rPr>
          <w:lang w:val="es-ES"/>
        </w:rPr>
        <w:t>Hacía falta estudia</w:t>
      </w:r>
      <w:r w:rsidR="00EC1549">
        <w:rPr>
          <w:lang w:val="es-ES"/>
        </w:rPr>
        <w:t>r el manual en detalle y ver qué</w:t>
      </w:r>
      <w:r w:rsidRPr="00FB2677">
        <w:rPr>
          <w:lang w:val="es-ES"/>
        </w:rPr>
        <w:t xml:space="preserve"> se p</w:t>
      </w:r>
      <w:r w:rsidR="004B183D" w:rsidRPr="00FB2677">
        <w:rPr>
          <w:lang w:val="es-ES"/>
        </w:rPr>
        <w:t>odía extraer en claro del mismo.</w:t>
      </w:r>
    </w:p>
    <w:p w:rsidR="00D165F2" w:rsidRPr="00FB2677" w:rsidRDefault="00D165F2" w:rsidP="00D165F2">
      <w:pPr>
        <w:rPr>
          <w:lang w:val="es-ES"/>
        </w:rPr>
      </w:pPr>
    </w:p>
    <w:p w:rsidR="00D165F2" w:rsidRDefault="00D165F2" w:rsidP="00D165F2">
      <w:pPr>
        <w:jc w:val="center"/>
        <w:rPr>
          <w:lang w:val="es-ES"/>
        </w:rPr>
      </w:pPr>
      <w:r w:rsidRPr="00FB2677">
        <w:rPr>
          <w:noProof/>
          <w:lang w:val="es-ES" w:eastAsia="es-ES"/>
        </w:rPr>
        <w:drawing>
          <wp:inline distT="0" distB="0" distL="0" distR="0" wp14:anchorId="088C1CDE" wp14:editId="023C2E52">
            <wp:extent cx="4152900" cy="2983679"/>
            <wp:effectExtent l="0" t="0" r="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56240" cy="2986079"/>
                    </a:xfrm>
                    <a:prstGeom prst="rect">
                      <a:avLst/>
                    </a:prstGeom>
                    <a:noFill/>
                    <a:ln>
                      <a:noFill/>
                    </a:ln>
                  </pic:spPr>
                </pic:pic>
              </a:graphicData>
            </a:graphic>
          </wp:inline>
        </w:drawing>
      </w:r>
    </w:p>
    <w:p w:rsidR="00C82872" w:rsidRPr="00C82872" w:rsidRDefault="00C82872" w:rsidP="00D165F2">
      <w:pPr>
        <w:jc w:val="center"/>
        <w:rPr>
          <w:sz w:val="18"/>
          <w:szCs w:val="18"/>
          <w:lang w:val="es-ES"/>
        </w:rPr>
      </w:pPr>
      <w:r w:rsidRPr="00C82872">
        <w:rPr>
          <w:sz w:val="18"/>
          <w:szCs w:val="18"/>
          <w:lang w:val="es-ES"/>
        </w:rPr>
        <w:t>Portada del manual de uso</w:t>
      </w:r>
    </w:p>
    <w:p w:rsidR="00D165F2" w:rsidRPr="00FB2677" w:rsidRDefault="00D165F2" w:rsidP="00D165F2">
      <w:pPr>
        <w:rPr>
          <w:lang w:val="es-ES"/>
        </w:rPr>
      </w:pPr>
    </w:p>
    <w:p w:rsidR="00D165F2" w:rsidRPr="00FB2677" w:rsidRDefault="00063BDC" w:rsidP="00D165F2">
      <w:pPr>
        <w:rPr>
          <w:lang w:val="es-ES"/>
        </w:rPr>
      </w:pPr>
      <w:r w:rsidRPr="00FB2677">
        <w:rPr>
          <w:lang w:val="es-ES"/>
        </w:rPr>
        <w:t>Para ello lo primero fue transcribir el documento a un formato de texto electrónico, que permitiera un</w:t>
      </w:r>
      <w:r w:rsidR="000623FE" w:rsidRPr="00FB2677">
        <w:rPr>
          <w:lang w:val="es-ES"/>
        </w:rPr>
        <w:t>a lectura</w:t>
      </w:r>
      <w:r w:rsidRPr="00FB2677">
        <w:rPr>
          <w:lang w:val="es-ES"/>
        </w:rPr>
        <w:t xml:space="preserve"> más fácil y </w:t>
      </w:r>
      <w:r w:rsidR="004B183D" w:rsidRPr="00FB2677">
        <w:rPr>
          <w:lang w:val="es-ES"/>
        </w:rPr>
        <w:t xml:space="preserve">poder </w:t>
      </w:r>
      <w:r w:rsidRPr="00FB2677">
        <w:rPr>
          <w:lang w:val="es-ES"/>
        </w:rPr>
        <w:t>comparti</w:t>
      </w:r>
      <w:r w:rsidR="004B183D" w:rsidRPr="00FB2677">
        <w:rPr>
          <w:lang w:val="es-ES"/>
        </w:rPr>
        <w:t>rl</w:t>
      </w:r>
      <w:r w:rsidRPr="00FB2677">
        <w:rPr>
          <w:lang w:val="es-ES"/>
        </w:rPr>
        <w:t xml:space="preserve">o. A la dificultad de ser un manuscrito en borrador y al estado deteriorado del original </w:t>
      </w:r>
      <w:r w:rsidRPr="00FB2677">
        <w:rPr>
          <w:lang w:val="es-ES"/>
        </w:rPr>
        <w:lastRenderedPageBreak/>
        <w:t xml:space="preserve">se le añadió que el lenguaje usado, si bien técnico, mostraba el paso de los años, (más de un siglo si la hipótesis del IGN es </w:t>
      </w:r>
      <w:r w:rsidR="004B183D" w:rsidRPr="00FB2677">
        <w:rPr>
          <w:lang w:val="es-ES"/>
        </w:rPr>
        <w:t>correcta</w:t>
      </w:r>
      <w:r w:rsidRPr="00FB2677">
        <w:rPr>
          <w:lang w:val="es-ES"/>
        </w:rPr>
        <w:t>).</w:t>
      </w:r>
    </w:p>
    <w:p w:rsidR="00063BDC" w:rsidRPr="00FB2677" w:rsidRDefault="00063BDC" w:rsidP="00D165F2">
      <w:pPr>
        <w:rPr>
          <w:lang w:val="es-ES"/>
        </w:rPr>
      </w:pPr>
    </w:p>
    <w:p w:rsidR="00063BDC" w:rsidRDefault="00063BDC" w:rsidP="00D165F2">
      <w:pPr>
        <w:rPr>
          <w:lang w:val="es-ES"/>
        </w:rPr>
      </w:pPr>
      <w:r w:rsidRPr="00FB2677">
        <w:rPr>
          <w:lang w:val="es-ES"/>
        </w:rPr>
        <w:t xml:space="preserve">Pero el manual </w:t>
      </w:r>
      <w:r w:rsidR="004B183D" w:rsidRPr="00FB2677">
        <w:rPr>
          <w:lang w:val="es-ES"/>
        </w:rPr>
        <w:t xml:space="preserve">de uso </w:t>
      </w:r>
      <w:r w:rsidRPr="00FB2677">
        <w:rPr>
          <w:lang w:val="es-ES"/>
        </w:rPr>
        <w:t xml:space="preserve">permitió conocer </w:t>
      </w:r>
      <w:r w:rsidR="00EC1549">
        <w:rPr>
          <w:lang w:val="es-ES"/>
        </w:rPr>
        <w:t>la función</w:t>
      </w:r>
      <w:r w:rsidRPr="00FB2677">
        <w:rPr>
          <w:lang w:val="es-ES"/>
        </w:rPr>
        <w:t xml:space="preserve"> del aparato, según la opinión del autor de dicho manual, el topógrafo Antonio Cabezas.</w:t>
      </w:r>
    </w:p>
    <w:p w:rsidR="00C82872" w:rsidRPr="00FB2677" w:rsidRDefault="00C82872" w:rsidP="00D165F2">
      <w:pPr>
        <w:rPr>
          <w:lang w:val="es-ES"/>
        </w:rPr>
      </w:pPr>
    </w:p>
    <w:p w:rsidR="00C82872" w:rsidRDefault="00063BDC" w:rsidP="00C82872">
      <w:pPr>
        <w:jc w:val="center"/>
        <w:rPr>
          <w:sz w:val="18"/>
          <w:szCs w:val="18"/>
          <w:lang w:val="es-ES"/>
        </w:rPr>
      </w:pPr>
      <w:r w:rsidRPr="00FB2677">
        <w:rPr>
          <w:noProof/>
          <w:lang w:val="es-ES" w:eastAsia="es-ES"/>
        </w:rPr>
        <w:drawing>
          <wp:inline distT="0" distB="0" distL="0" distR="0" wp14:anchorId="59C99FB5" wp14:editId="2700CB22">
            <wp:extent cx="3307191" cy="1128802"/>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44469" cy="1209789"/>
                    </a:xfrm>
                    <a:prstGeom prst="rect">
                      <a:avLst/>
                    </a:prstGeom>
                    <a:noFill/>
                    <a:ln>
                      <a:noFill/>
                    </a:ln>
                  </pic:spPr>
                </pic:pic>
              </a:graphicData>
            </a:graphic>
          </wp:inline>
        </w:drawing>
      </w:r>
    </w:p>
    <w:p w:rsidR="00063BDC" w:rsidRDefault="00C82872" w:rsidP="00C82872">
      <w:pPr>
        <w:jc w:val="center"/>
        <w:rPr>
          <w:sz w:val="18"/>
          <w:szCs w:val="18"/>
          <w:lang w:val="es-ES"/>
        </w:rPr>
      </w:pPr>
      <w:r w:rsidRPr="00C82872">
        <w:rPr>
          <w:sz w:val="18"/>
          <w:szCs w:val="18"/>
          <w:lang w:val="es-ES"/>
        </w:rPr>
        <w:t>Firma del autor en la última página del manual</w:t>
      </w:r>
    </w:p>
    <w:p w:rsidR="00C82872" w:rsidRPr="00C82872" w:rsidRDefault="00C82872" w:rsidP="00C82872">
      <w:pPr>
        <w:jc w:val="center"/>
        <w:rPr>
          <w:sz w:val="18"/>
          <w:szCs w:val="18"/>
          <w:lang w:val="es-ES"/>
        </w:rPr>
      </w:pPr>
    </w:p>
    <w:p w:rsidR="00063BDC" w:rsidRPr="00FB2677" w:rsidRDefault="00063BDC" w:rsidP="00F04FFE">
      <w:pPr>
        <w:ind w:left="1134" w:right="1133"/>
        <w:rPr>
          <w:i/>
          <w:lang w:val="es-ES"/>
        </w:rPr>
      </w:pPr>
      <w:r w:rsidRPr="00FB2677">
        <w:rPr>
          <w:i/>
          <w:lang w:val="es-ES"/>
        </w:rPr>
        <w:t>“…</w:t>
      </w:r>
      <w:r w:rsidR="00F04FFE" w:rsidRPr="00FB2677">
        <w:rPr>
          <w:i/>
          <w:lang w:val="es-ES"/>
        </w:rPr>
        <w:t>Los problemas que en topografía se pretenden resolver con este aparato, como aquellos en los cuales el factor de distancia se ha obtenido por medición directa hecha con cinta métrica o cadena, como medios generales, o con anteojos estadimétricos, exterior o centralmente analíticos.”</w:t>
      </w:r>
    </w:p>
    <w:p w:rsidR="00684D01" w:rsidRPr="00FB2677" w:rsidRDefault="00684D01" w:rsidP="00CA021C">
      <w:pPr>
        <w:rPr>
          <w:lang w:val="es-ES"/>
        </w:rPr>
      </w:pPr>
    </w:p>
    <w:p w:rsidR="002F7E8F" w:rsidRPr="00FB2677" w:rsidRDefault="002F7E8F" w:rsidP="00CA021C">
      <w:pPr>
        <w:rPr>
          <w:lang w:val="es-ES"/>
        </w:rPr>
      </w:pPr>
    </w:p>
    <w:p w:rsidR="00684D01" w:rsidRPr="00FB2677" w:rsidRDefault="00684D01" w:rsidP="002F7E8F">
      <w:pPr>
        <w:pStyle w:val="Ttulo1"/>
      </w:pPr>
      <w:bookmarkStart w:id="2" w:name="_Toc440653667"/>
      <w:r w:rsidRPr="00FB2677">
        <w:t>La Búsqueda</w:t>
      </w:r>
      <w:bookmarkEnd w:id="2"/>
    </w:p>
    <w:p w:rsidR="00684D01" w:rsidRPr="00FB2677" w:rsidRDefault="00684D01" w:rsidP="00684D01">
      <w:pPr>
        <w:rPr>
          <w:lang w:val="es-ES"/>
        </w:rPr>
      </w:pPr>
    </w:p>
    <w:p w:rsidR="00684D01" w:rsidRPr="00FB2677" w:rsidRDefault="00DB547A" w:rsidP="00684D01">
      <w:pPr>
        <w:rPr>
          <w:lang w:val="es-ES"/>
        </w:rPr>
      </w:pPr>
      <w:r w:rsidRPr="00FB2677">
        <w:rPr>
          <w:lang w:val="es-ES"/>
        </w:rPr>
        <w:t>T</w:t>
      </w:r>
      <w:r w:rsidR="00684D01" w:rsidRPr="00FB2677">
        <w:rPr>
          <w:lang w:val="es-ES"/>
        </w:rPr>
        <w:t>ras el estudio del manual de uso ya conocíamos las bondades del aparato, todo el detalle de sus escalas, su modo de empleo y sus detalles constructivos. Pero aún quedaba algún detalle oscuro, sobre todo debido a la complejidad de una descripción</w:t>
      </w:r>
      <w:r w:rsidR="00A63C18" w:rsidRPr="00FB2677">
        <w:rPr>
          <w:lang w:val="es-ES"/>
        </w:rPr>
        <w:t xml:space="preserve"> sin imágenes,</w:t>
      </w:r>
      <w:r w:rsidR="00684D01" w:rsidRPr="00FB2677">
        <w:rPr>
          <w:lang w:val="es-ES"/>
        </w:rPr>
        <w:t xml:space="preserve"> únicamente con texto. </w:t>
      </w:r>
      <w:r w:rsidRPr="00FB2677">
        <w:rPr>
          <w:lang w:val="es-ES"/>
        </w:rPr>
        <w:t>Y</w:t>
      </w:r>
      <w:r w:rsidR="00A63C18" w:rsidRPr="00FB2677">
        <w:rPr>
          <w:lang w:val="es-ES"/>
        </w:rPr>
        <w:t xml:space="preserve"> estaba el interés por intentar encontrar alguna </w:t>
      </w:r>
      <w:r w:rsidRPr="00FB2677">
        <w:rPr>
          <w:lang w:val="es-ES"/>
        </w:rPr>
        <w:t>marca oculta en el aparato que pudiera dar pistas sobre su fabricación (autor, fecha…).</w:t>
      </w:r>
      <w:r w:rsidR="00A63C18" w:rsidRPr="00FB2677">
        <w:rPr>
          <w:lang w:val="es-ES"/>
        </w:rPr>
        <w:t xml:space="preserve"> Y todo lo hallado hasta el momento merecía ser documentado aprovechando los medios actuales, incluyendo un mínimo de fotos del aparato.</w:t>
      </w:r>
    </w:p>
    <w:p w:rsidR="00684D01" w:rsidRPr="00FB2677" w:rsidRDefault="00684D01" w:rsidP="00684D01">
      <w:pPr>
        <w:rPr>
          <w:lang w:val="es-ES"/>
        </w:rPr>
      </w:pPr>
    </w:p>
    <w:p w:rsidR="00684D01" w:rsidRPr="00FB2677" w:rsidRDefault="00684D01" w:rsidP="00684D01">
      <w:pPr>
        <w:rPr>
          <w:lang w:val="es-ES"/>
        </w:rPr>
      </w:pPr>
      <w:r w:rsidRPr="00FB2677">
        <w:rPr>
          <w:lang w:val="es-ES"/>
        </w:rPr>
        <w:t xml:space="preserve">Se imponía un viaje a la delegación del IGN de Murcia </w:t>
      </w:r>
      <w:r w:rsidR="00A20478">
        <w:rPr>
          <w:lang w:val="es-ES"/>
        </w:rPr>
        <w:t>par</w:t>
      </w:r>
      <w:r w:rsidRPr="00FB2677">
        <w:rPr>
          <w:lang w:val="es-ES"/>
        </w:rPr>
        <w:t xml:space="preserve">a estudiar el Círculo Logarítmico y para fotografiarlo. Y de este modo Gonzalo consiguió </w:t>
      </w:r>
      <w:r w:rsidR="00DB547A" w:rsidRPr="00FB2677">
        <w:rPr>
          <w:lang w:val="es-ES"/>
        </w:rPr>
        <w:t>un nombre de contacto y yo me puse manos a la obra. Al poco, Ángel Crespo, Jefe de la Delegación Regional del IGN en Murcia me había invitado a visitarles, poniendo a mi disposición el Círculo Logarítmico para su estudio detallado.</w:t>
      </w:r>
    </w:p>
    <w:p w:rsidR="00DB547A" w:rsidRPr="00FB2677" w:rsidRDefault="00DB547A" w:rsidP="00684D01">
      <w:pPr>
        <w:rPr>
          <w:lang w:val="es-ES"/>
        </w:rPr>
      </w:pPr>
    </w:p>
    <w:p w:rsidR="00DB547A" w:rsidRPr="00FB2677" w:rsidRDefault="00DB547A" w:rsidP="00684D01">
      <w:pPr>
        <w:rPr>
          <w:lang w:val="es-ES"/>
        </w:rPr>
      </w:pPr>
      <w:r w:rsidRPr="00FB2677">
        <w:rPr>
          <w:lang w:val="es-ES"/>
        </w:rPr>
        <w:t>De este modo, a primeros de septiembre</w:t>
      </w:r>
      <w:r w:rsidR="00F040BF">
        <w:rPr>
          <w:lang w:val="es-ES"/>
        </w:rPr>
        <w:t xml:space="preserve"> de 2015</w:t>
      </w:r>
      <w:r w:rsidRPr="00FB2677">
        <w:rPr>
          <w:lang w:val="es-ES"/>
        </w:rPr>
        <w:t xml:space="preserve"> me presenté en el Palacio de las Balsas de Murcia y con Ángel nos pusimos </w:t>
      </w:r>
      <w:r w:rsidR="00A63C18" w:rsidRPr="00FB2677">
        <w:rPr>
          <w:lang w:val="es-ES"/>
        </w:rPr>
        <w:t>en faena</w:t>
      </w:r>
      <w:r w:rsidR="007B76DC" w:rsidRPr="00FB2677">
        <w:rPr>
          <w:lang w:val="es-ES"/>
        </w:rPr>
        <w:t>. Tras una primera evaluación de su estado, (aparato y caja), comprobamos que era fácilmente desmontable para estudiar sus interioridades. También constatamos la falta de una pieza en la parte superior del eje central y el mal estado del cursor plástico solidario a la reglilla metálica (parecía un añadido o reconfiguración posterior).</w:t>
      </w:r>
    </w:p>
    <w:p w:rsidR="007B76DC" w:rsidRPr="00FB2677" w:rsidRDefault="007B76DC" w:rsidP="00684D01">
      <w:pPr>
        <w:rPr>
          <w:lang w:val="es-ES"/>
        </w:rPr>
      </w:pPr>
    </w:p>
    <w:p w:rsidR="007B76DC" w:rsidRPr="00FB2677" w:rsidRDefault="007B76DC" w:rsidP="00684D01">
      <w:pPr>
        <w:rPr>
          <w:lang w:val="es-ES"/>
        </w:rPr>
      </w:pPr>
      <w:r w:rsidRPr="00FB2677">
        <w:rPr>
          <w:lang w:val="es-ES"/>
        </w:rPr>
        <w:t>En resumen, desmontar,</w:t>
      </w:r>
      <w:r w:rsidR="00A63C18" w:rsidRPr="00FB2677">
        <w:rPr>
          <w:lang w:val="es-ES"/>
        </w:rPr>
        <w:t xml:space="preserve"> estudiar, limpiar,</w:t>
      </w:r>
      <w:r w:rsidRPr="00FB2677">
        <w:rPr>
          <w:lang w:val="es-ES"/>
        </w:rPr>
        <w:t xml:space="preserve"> fotografiar detalles y volver a montar. La lástima mi poca experiencia y medios para el fotografiado de este tipo de equipos. Mi objetivo era la composición en alta resolución de los distintos detalles del equipo: las escalas, las piezas, y el tornillo micrométrico. Ahora sé que fotografiar un equipo que es básicamente una superficie metálica pulida grabada supone obtener reflejos de todo </w:t>
      </w:r>
      <w:r w:rsidR="00A63C18" w:rsidRPr="00FB2677">
        <w:rPr>
          <w:lang w:val="es-ES"/>
        </w:rPr>
        <w:t xml:space="preserve">lo </w:t>
      </w:r>
      <w:r w:rsidRPr="00FB2677">
        <w:rPr>
          <w:lang w:val="es-ES"/>
        </w:rPr>
        <w:t xml:space="preserve">que rodea a la fotografía. Y también que para poder combinar una serie de fotografías es necesario asegurar una gran repetitividad </w:t>
      </w:r>
      <w:r w:rsidR="00DA0EBF" w:rsidRPr="00FB2677">
        <w:rPr>
          <w:lang w:val="es-ES"/>
        </w:rPr>
        <w:t xml:space="preserve">en la manera de hacerlas. El resultado que obtuve fue un gran número de fotos </w:t>
      </w:r>
      <w:r w:rsidR="00EC1549">
        <w:rPr>
          <w:lang w:val="es-ES"/>
        </w:rPr>
        <w:t>con una calidad razonable,</w:t>
      </w:r>
      <w:r w:rsidR="00DA0EBF" w:rsidRPr="00FB2677">
        <w:rPr>
          <w:lang w:val="es-ES"/>
        </w:rPr>
        <w:t xml:space="preserve"> pero imposibles de combinar.</w:t>
      </w:r>
    </w:p>
    <w:p w:rsidR="00DA0EBF" w:rsidRPr="00FB2677" w:rsidRDefault="00DA0EBF" w:rsidP="00684D01">
      <w:pPr>
        <w:rPr>
          <w:lang w:val="es-ES"/>
        </w:rPr>
      </w:pPr>
    </w:p>
    <w:p w:rsidR="00DA0EBF" w:rsidRPr="00FB2677" w:rsidRDefault="00DA0EBF" w:rsidP="00684D01">
      <w:pPr>
        <w:rPr>
          <w:lang w:val="es-ES"/>
        </w:rPr>
      </w:pPr>
      <w:r w:rsidRPr="00FB2677">
        <w:rPr>
          <w:lang w:val="es-ES"/>
        </w:rPr>
        <w:lastRenderedPageBreak/>
        <w:t>En cualquier caso, no puedo más que agradecer la disponibilidad del personal del IGN en Murcia y espero que este escrito ayude a mostrar la importancia del equipo que tienen como ejemplar destacado en su exposición.</w:t>
      </w:r>
    </w:p>
    <w:p w:rsidR="00DA0EBF" w:rsidRPr="00FB2677" w:rsidRDefault="00DA0EBF" w:rsidP="00684D01">
      <w:pPr>
        <w:rPr>
          <w:lang w:val="es-ES"/>
        </w:rPr>
      </w:pPr>
    </w:p>
    <w:p w:rsidR="00DA0EBF" w:rsidRPr="00FB2677" w:rsidRDefault="00DA0EBF" w:rsidP="002F7E8F">
      <w:pPr>
        <w:pStyle w:val="Ttulo1"/>
      </w:pPr>
      <w:bookmarkStart w:id="3" w:name="_Toc440653668"/>
      <w:r w:rsidRPr="00FB2677">
        <w:t>El Resultado: los Detalles del Círculo Logarítmico</w:t>
      </w:r>
      <w:bookmarkEnd w:id="3"/>
    </w:p>
    <w:p w:rsidR="00DA0EBF" w:rsidRPr="00FB2677" w:rsidRDefault="00DA0EBF" w:rsidP="00DA0EBF">
      <w:pPr>
        <w:rPr>
          <w:lang w:val="es-ES"/>
        </w:rPr>
      </w:pPr>
    </w:p>
    <w:p w:rsidR="00DA0EBF" w:rsidRPr="00FB2677" w:rsidRDefault="00DA0EBF" w:rsidP="00DA0EBF">
      <w:pPr>
        <w:rPr>
          <w:lang w:val="es-ES"/>
        </w:rPr>
      </w:pPr>
      <w:r w:rsidRPr="00FB2677">
        <w:rPr>
          <w:lang w:val="es-ES"/>
        </w:rPr>
        <w:t>Tras esta introducción</w:t>
      </w:r>
      <w:r w:rsidR="00405115" w:rsidRPr="00FB2677">
        <w:rPr>
          <w:lang w:val="es-ES"/>
        </w:rPr>
        <w:t xml:space="preserve"> veamos los detalles del aparato, combinando la información del manual de uso y las fotografías obtenidas.</w:t>
      </w:r>
    </w:p>
    <w:p w:rsidR="00405115" w:rsidRDefault="00405115" w:rsidP="00DA0EBF">
      <w:pPr>
        <w:rPr>
          <w:lang w:val="es-ES"/>
        </w:rPr>
      </w:pPr>
    </w:p>
    <w:p w:rsidR="00556D53" w:rsidRPr="00FB2677" w:rsidRDefault="00556D53" w:rsidP="00DA0EBF">
      <w:pPr>
        <w:rPr>
          <w:lang w:val="es-ES"/>
        </w:rPr>
      </w:pPr>
    </w:p>
    <w:p w:rsidR="00405115" w:rsidRPr="00FB2677" w:rsidRDefault="0091782F" w:rsidP="002F7E8F">
      <w:pPr>
        <w:pStyle w:val="Ttulo2"/>
      </w:pPr>
      <w:bookmarkStart w:id="4" w:name="_Toc440653669"/>
      <w:r w:rsidRPr="00FB2677">
        <w:t>El Manual</w:t>
      </w:r>
      <w:bookmarkEnd w:id="4"/>
    </w:p>
    <w:p w:rsidR="00405115" w:rsidRPr="00FB2677" w:rsidRDefault="00405115" w:rsidP="00405115">
      <w:pPr>
        <w:rPr>
          <w:lang w:val="es-ES"/>
        </w:rPr>
      </w:pPr>
    </w:p>
    <w:p w:rsidR="00405115" w:rsidRPr="00FB2677" w:rsidRDefault="00405115" w:rsidP="00405115">
      <w:pPr>
        <w:rPr>
          <w:lang w:val="es-ES"/>
        </w:rPr>
      </w:pPr>
      <w:r w:rsidRPr="00FB2677">
        <w:rPr>
          <w:lang w:val="es-ES"/>
        </w:rPr>
        <w:t xml:space="preserve">El manual está compuesto en cuatro partes. </w:t>
      </w:r>
      <w:r w:rsidR="00FC1FF8" w:rsidRPr="00FB2677">
        <w:rPr>
          <w:lang w:val="es-ES"/>
        </w:rPr>
        <w:t>L</w:t>
      </w:r>
      <w:r w:rsidRPr="00FB2677">
        <w:rPr>
          <w:lang w:val="es-ES"/>
        </w:rPr>
        <w:t xml:space="preserve">a primera </w:t>
      </w:r>
      <w:r w:rsidR="00FC1FF8" w:rsidRPr="00FB2677">
        <w:rPr>
          <w:lang w:val="es-ES"/>
        </w:rPr>
        <w:t xml:space="preserve">empieza con una introducción a </w:t>
      </w:r>
      <w:r w:rsidRPr="00FB2677">
        <w:rPr>
          <w:lang w:val="es-ES"/>
        </w:rPr>
        <w:t xml:space="preserve">la teoría de los logaritmos y su aplicación </w:t>
      </w:r>
      <w:r w:rsidR="0051457D" w:rsidRPr="00FB2677">
        <w:rPr>
          <w:lang w:val="es-ES"/>
        </w:rPr>
        <w:t>a</w:t>
      </w:r>
      <w:r w:rsidRPr="00FB2677">
        <w:rPr>
          <w:lang w:val="es-ES"/>
        </w:rPr>
        <w:t xml:space="preserve"> las reglas de cálculo (con su invención erróneamente asignada a Gunter [</w:t>
      </w:r>
      <w:r w:rsidR="00A207F2">
        <w:rPr>
          <w:lang w:val="es-ES"/>
        </w:rPr>
        <w:t>2</w:t>
      </w:r>
      <w:r w:rsidRPr="00FB2677">
        <w:rPr>
          <w:lang w:val="es-ES"/>
        </w:rPr>
        <w:t>])</w:t>
      </w:r>
      <w:r w:rsidR="00FC1FF8" w:rsidRPr="00FB2677">
        <w:rPr>
          <w:lang w:val="es-ES"/>
        </w:rPr>
        <w:t>. T</w:t>
      </w:r>
      <w:r w:rsidRPr="00FB2677">
        <w:rPr>
          <w:lang w:val="es-ES"/>
        </w:rPr>
        <w:t xml:space="preserve">ras una primera descripción de la estructura del aparato, </w:t>
      </w:r>
      <w:r w:rsidR="00FC1FF8" w:rsidRPr="00FB2677">
        <w:rPr>
          <w:lang w:val="es-ES"/>
        </w:rPr>
        <w:t xml:space="preserve">se pasa entonces a </w:t>
      </w:r>
      <w:r w:rsidRPr="00FB2677">
        <w:rPr>
          <w:lang w:val="es-ES"/>
        </w:rPr>
        <w:t xml:space="preserve">explicar la construcción de las escalas principales. Se habla en esta parte de que el aparato permite llegar a las cinco cifras en </w:t>
      </w:r>
      <w:r w:rsidR="00FC1FF8" w:rsidRPr="00FB2677">
        <w:rPr>
          <w:lang w:val="es-ES"/>
        </w:rPr>
        <w:t xml:space="preserve">dichas </w:t>
      </w:r>
      <w:r w:rsidRPr="00FB2677">
        <w:rPr>
          <w:lang w:val="es-ES"/>
        </w:rPr>
        <w:t>escalas principales.</w:t>
      </w:r>
    </w:p>
    <w:p w:rsidR="00405115" w:rsidRPr="00FB2677" w:rsidRDefault="00405115" w:rsidP="00405115">
      <w:pPr>
        <w:rPr>
          <w:lang w:val="es-ES"/>
        </w:rPr>
      </w:pPr>
    </w:p>
    <w:p w:rsidR="00405115" w:rsidRPr="00FB2677" w:rsidRDefault="00405115" w:rsidP="00405115">
      <w:pPr>
        <w:rPr>
          <w:lang w:val="es-ES"/>
        </w:rPr>
      </w:pPr>
      <w:r w:rsidRPr="00FB2677">
        <w:rPr>
          <w:lang w:val="es-ES"/>
        </w:rPr>
        <w:t xml:space="preserve">En la segunda parte se presentan los límites de uso del aparato, </w:t>
      </w:r>
      <w:r w:rsidR="0091782F" w:rsidRPr="00FB2677">
        <w:rPr>
          <w:lang w:val="es-ES"/>
        </w:rPr>
        <w:t xml:space="preserve">justificando su utilidad para los cálculos </w:t>
      </w:r>
      <w:r w:rsidR="00FC1FF8" w:rsidRPr="00FB2677">
        <w:rPr>
          <w:lang w:val="es-ES"/>
        </w:rPr>
        <w:t>ya mencionados</w:t>
      </w:r>
      <w:r w:rsidR="0091782F" w:rsidRPr="00FB2677">
        <w:rPr>
          <w:lang w:val="es-ES"/>
        </w:rPr>
        <w:t>. En la tercera parte (primera parte del capítulo 3), se describe</w:t>
      </w:r>
      <w:r w:rsidR="00FC1FF8" w:rsidRPr="00FB2677">
        <w:rPr>
          <w:lang w:val="es-ES"/>
        </w:rPr>
        <w:t xml:space="preserve"> en detalle</w:t>
      </w:r>
      <w:r w:rsidR="0091782F" w:rsidRPr="00FB2677">
        <w:rPr>
          <w:lang w:val="es-ES"/>
        </w:rPr>
        <w:t xml:space="preserve"> la estructura mecánica de este aparato de cálculo y el uso de cada una de sus partes.</w:t>
      </w:r>
    </w:p>
    <w:p w:rsidR="0091782F" w:rsidRPr="00FB2677" w:rsidRDefault="0091782F" w:rsidP="00405115">
      <w:pPr>
        <w:rPr>
          <w:lang w:val="es-ES"/>
        </w:rPr>
      </w:pPr>
    </w:p>
    <w:p w:rsidR="0091782F" w:rsidRPr="00FB2677" w:rsidRDefault="0091782F" w:rsidP="00405115">
      <w:pPr>
        <w:rPr>
          <w:lang w:val="es-ES"/>
        </w:rPr>
      </w:pPr>
      <w:r w:rsidRPr="00FB2677">
        <w:rPr>
          <w:lang w:val="es-ES"/>
        </w:rPr>
        <w:t xml:space="preserve">En la última parte se </w:t>
      </w:r>
      <w:r w:rsidR="00FC1FF8" w:rsidRPr="00FB2677">
        <w:rPr>
          <w:lang w:val="es-ES"/>
        </w:rPr>
        <w:t xml:space="preserve">explican </w:t>
      </w:r>
      <w:r w:rsidRPr="00FB2677">
        <w:rPr>
          <w:lang w:val="es-ES"/>
        </w:rPr>
        <w:t xml:space="preserve">las escalas, sus divisiones y su interrelación. En este escrito me </w:t>
      </w:r>
      <w:r w:rsidR="00FC1FF8" w:rsidRPr="00FB2677">
        <w:rPr>
          <w:lang w:val="es-ES"/>
        </w:rPr>
        <w:t xml:space="preserve">salto la teoría de logaritmos y paso directamente a presentar las partes </w:t>
      </w:r>
      <w:r w:rsidRPr="00FB2677">
        <w:rPr>
          <w:lang w:val="es-ES"/>
        </w:rPr>
        <w:t xml:space="preserve">del aparato, </w:t>
      </w:r>
      <w:r w:rsidR="00FC1FF8" w:rsidRPr="00FB2677">
        <w:rPr>
          <w:lang w:val="es-ES"/>
        </w:rPr>
        <w:t xml:space="preserve">para </w:t>
      </w:r>
      <w:r w:rsidRPr="00FB2677">
        <w:rPr>
          <w:lang w:val="es-ES"/>
        </w:rPr>
        <w:t xml:space="preserve">seguir con </w:t>
      </w:r>
      <w:r w:rsidR="00FC1FF8" w:rsidRPr="00FB2677">
        <w:rPr>
          <w:lang w:val="es-ES"/>
        </w:rPr>
        <w:t xml:space="preserve">los detalles de </w:t>
      </w:r>
      <w:r w:rsidRPr="00FB2677">
        <w:rPr>
          <w:lang w:val="es-ES"/>
        </w:rPr>
        <w:t>sus escalas y dejar para el final la reglilla y el número de cifras manejables.</w:t>
      </w:r>
    </w:p>
    <w:p w:rsidR="0091782F" w:rsidRDefault="0091782F" w:rsidP="00405115">
      <w:pPr>
        <w:rPr>
          <w:lang w:val="es-ES"/>
        </w:rPr>
      </w:pPr>
    </w:p>
    <w:p w:rsidR="00556D53" w:rsidRPr="00FB2677" w:rsidRDefault="00556D53" w:rsidP="00405115">
      <w:pPr>
        <w:rPr>
          <w:lang w:val="es-ES"/>
        </w:rPr>
      </w:pPr>
    </w:p>
    <w:p w:rsidR="0091782F" w:rsidRPr="00FB2677" w:rsidRDefault="0091782F" w:rsidP="002F7E8F">
      <w:pPr>
        <w:pStyle w:val="Ttulo2"/>
      </w:pPr>
      <w:bookmarkStart w:id="5" w:name="_Toc440653670"/>
      <w:r w:rsidRPr="00FB2677">
        <w:t>Estructura</w:t>
      </w:r>
      <w:bookmarkEnd w:id="5"/>
    </w:p>
    <w:p w:rsidR="0091782F" w:rsidRPr="00FB2677" w:rsidRDefault="0091782F" w:rsidP="0091782F">
      <w:pPr>
        <w:rPr>
          <w:lang w:val="es-ES"/>
        </w:rPr>
      </w:pPr>
    </w:p>
    <w:p w:rsidR="00FC5E84" w:rsidRPr="00FB2677" w:rsidRDefault="00FC5E84" w:rsidP="00FC5E84">
      <w:pPr>
        <w:rPr>
          <w:lang w:val="es-ES"/>
        </w:rPr>
      </w:pPr>
      <w:r w:rsidRPr="00FB2677">
        <w:rPr>
          <w:lang w:val="es-ES"/>
        </w:rPr>
        <w:t xml:space="preserve">Ya hemos visto que el Círculo se compone básicamente de un disco central rodeado por una corona metálica de donde parte toda la estructura de soporte. Según el manual, la </w:t>
      </w:r>
      <w:r w:rsidR="0051457D" w:rsidRPr="00FB2677">
        <w:rPr>
          <w:lang w:val="es-ES"/>
        </w:rPr>
        <w:t xml:space="preserve">corona metálica </w:t>
      </w:r>
      <w:r w:rsidRPr="00FB2677">
        <w:rPr>
          <w:lang w:val="es-ES"/>
        </w:rPr>
        <w:t xml:space="preserve">tiene un </w:t>
      </w:r>
      <w:r w:rsidR="0051457D" w:rsidRPr="00FB2677">
        <w:rPr>
          <w:lang w:val="es-ES"/>
        </w:rPr>
        <w:t xml:space="preserve">diámetro </w:t>
      </w:r>
      <w:r w:rsidRPr="00FB2677">
        <w:rPr>
          <w:lang w:val="es-ES"/>
        </w:rPr>
        <w:t xml:space="preserve">exterior </w:t>
      </w:r>
      <w:r w:rsidR="00FC1FF8" w:rsidRPr="00FB2677">
        <w:rPr>
          <w:lang w:val="es-ES"/>
        </w:rPr>
        <w:t xml:space="preserve">de </w:t>
      </w:r>
      <w:r w:rsidR="0051457D" w:rsidRPr="00FB2677">
        <w:rPr>
          <w:lang w:val="es-ES"/>
        </w:rPr>
        <w:t>39</w:t>
      </w:r>
      <w:r w:rsidR="00FC1FF8" w:rsidRPr="00FB2677">
        <w:rPr>
          <w:lang w:val="es-ES"/>
        </w:rPr>
        <w:t>,</w:t>
      </w:r>
      <w:r w:rsidR="001665E7" w:rsidRPr="00FB2677">
        <w:rPr>
          <w:lang w:val="es-ES"/>
        </w:rPr>
        <w:t>3</w:t>
      </w:r>
      <w:r w:rsidRPr="00FB2677">
        <w:rPr>
          <w:lang w:val="es-ES"/>
        </w:rPr>
        <w:t xml:space="preserve"> </w:t>
      </w:r>
      <w:r w:rsidR="00FC1FF8" w:rsidRPr="00FB2677">
        <w:rPr>
          <w:lang w:val="es-ES"/>
        </w:rPr>
        <w:t>c</w:t>
      </w:r>
      <w:r w:rsidRPr="00FB2677">
        <w:rPr>
          <w:lang w:val="es-ES"/>
        </w:rPr>
        <w:t>m</w:t>
      </w:r>
      <w:r w:rsidR="0051457D" w:rsidRPr="00FB2677">
        <w:rPr>
          <w:lang w:val="es-ES"/>
        </w:rPr>
        <w:t xml:space="preserve"> y</w:t>
      </w:r>
      <w:r w:rsidRPr="00FB2677">
        <w:rPr>
          <w:lang w:val="es-ES"/>
        </w:rPr>
        <w:t xml:space="preserve"> uno interior </w:t>
      </w:r>
      <w:r w:rsidR="0051457D" w:rsidRPr="00FB2677">
        <w:rPr>
          <w:lang w:val="es-ES"/>
        </w:rPr>
        <w:t>de 34</w:t>
      </w:r>
      <w:r w:rsidR="00FC1FF8" w:rsidRPr="00FB2677">
        <w:rPr>
          <w:lang w:val="es-ES"/>
        </w:rPr>
        <w:t>,</w:t>
      </w:r>
      <w:r w:rsidR="001665E7" w:rsidRPr="00FB2677">
        <w:rPr>
          <w:lang w:val="es-ES"/>
        </w:rPr>
        <w:t>9</w:t>
      </w:r>
      <w:r w:rsidRPr="00FB2677">
        <w:rPr>
          <w:lang w:val="es-ES"/>
        </w:rPr>
        <w:t xml:space="preserve"> </w:t>
      </w:r>
      <w:r w:rsidR="00FC1FF8" w:rsidRPr="00FB2677">
        <w:rPr>
          <w:lang w:val="es-ES"/>
        </w:rPr>
        <w:t>c</w:t>
      </w:r>
      <w:r w:rsidRPr="00FB2677">
        <w:rPr>
          <w:lang w:val="es-ES"/>
        </w:rPr>
        <w:t>m, lo cual hemos comprobado.</w:t>
      </w:r>
      <w:r w:rsidR="001665E7" w:rsidRPr="00FB2677">
        <w:rPr>
          <w:lang w:val="es-ES"/>
        </w:rPr>
        <w:t xml:space="preserve"> </w:t>
      </w:r>
      <w:r w:rsidRPr="00FB2677">
        <w:rPr>
          <w:lang w:val="es-ES"/>
        </w:rPr>
        <w:t xml:space="preserve">Y la estructura se sustenta </w:t>
      </w:r>
      <w:r w:rsidR="0051457D" w:rsidRPr="00FB2677">
        <w:rPr>
          <w:lang w:val="es-ES"/>
        </w:rPr>
        <w:t>sobre tres tornillos</w:t>
      </w:r>
      <w:r w:rsidR="001665E7" w:rsidRPr="00FB2677">
        <w:rPr>
          <w:lang w:val="es-ES"/>
        </w:rPr>
        <w:t>-pie</w:t>
      </w:r>
      <w:r w:rsidR="0051457D" w:rsidRPr="00FB2677">
        <w:rPr>
          <w:lang w:val="es-ES"/>
        </w:rPr>
        <w:t xml:space="preserve"> equidistantes.</w:t>
      </w:r>
      <w:r w:rsidR="00E60122" w:rsidRPr="00FB2677">
        <w:rPr>
          <w:lang w:val="es-ES"/>
        </w:rPr>
        <w:t xml:space="preserve"> Del anillo parten cuatro brazos rectos que van a reunirse en su centro en una columna tronco-cónica de muy poca altura.</w:t>
      </w:r>
      <w:r w:rsidR="001A635D" w:rsidRPr="00FB2677">
        <w:rPr>
          <w:lang w:val="es-ES"/>
        </w:rPr>
        <w:t xml:space="preserve"> </w:t>
      </w:r>
    </w:p>
    <w:p w:rsidR="00FC5E84" w:rsidRPr="00FB2677" w:rsidRDefault="00FC5E84" w:rsidP="00FC5E84">
      <w:pPr>
        <w:rPr>
          <w:lang w:val="es-ES"/>
        </w:rPr>
      </w:pPr>
    </w:p>
    <w:p w:rsidR="00FC5E84" w:rsidRDefault="00E60122" w:rsidP="00CF797B">
      <w:pPr>
        <w:tabs>
          <w:tab w:val="center" w:pos="6096"/>
          <w:tab w:val="right" w:pos="10772"/>
        </w:tabs>
        <w:rPr>
          <w:lang w:val="es-ES"/>
        </w:rPr>
      </w:pPr>
      <w:r w:rsidRPr="00FB2677">
        <w:rPr>
          <w:noProof/>
          <w:lang w:val="es-ES" w:eastAsia="es-ES"/>
        </w:rPr>
        <w:drawing>
          <wp:inline distT="0" distB="0" distL="0" distR="0" wp14:anchorId="647DA2CD" wp14:editId="42DB8F4E">
            <wp:extent cx="2247900" cy="2172656"/>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56154" cy="2180634"/>
                    </a:xfrm>
                    <a:prstGeom prst="rect">
                      <a:avLst/>
                    </a:prstGeom>
                    <a:noFill/>
                    <a:ln>
                      <a:noFill/>
                    </a:ln>
                  </pic:spPr>
                </pic:pic>
              </a:graphicData>
            </a:graphic>
          </wp:inline>
        </w:drawing>
      </w:r>
      <w:r w:rsidR="00CF797B" w:rsidRPr="00FB2677">
        <w:rPr>
          <w:lang w:val="es-ES"/>
        </w:rPr>
        <w:tab/>
      </w:r>
      <w:r w:rsidR="001A635D" w:rsidRPr="00FB2677">
        <w:rPr>
          <w:noProof/>
          <w:lang w:val="es-ES" w:eastAsia="es-ES"/>
        </w:rPr>
        <w:drawing>
          <wp:inline distT="0" distB="0" distL="0" distR="0" wp14:anchorId="7C156E56" wp14:editId="5D36D2A0">
            <wp:extent cx="2162281" cy="2165297"/>
            <wp:effectExtent l="0" t="0" r="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93709" cy="2196768"/>
                    </a:xfrm>
                    <a:prstGeom prst="rect">
                      <a:avLst/>
                    </a:prstGeom>
                    <a:noFill/>
                    <a:ln>
                      <a:noFill/>
                    </a:ln>
                  </pic:spPr>
                </pic:pic>
              </a:graphicData>
            </a:graphic>
          </wp:inline>
        </w:drawing>
      </w:r>
      <w:r w:rsidR="00CF797B" w:rsidRPr="00FB2677">
        <w:rPr>
          <w:lang w:val="es-ES"/>
        </w:rPr>
        <w:tab/>
      </w:r>
      <w:r w:rsidR="001A635D" w:rsidRPr="00FB2677">
        <w:rPr>
          <w:noProof/>
          <w:lang w:val="es-ES" w:eastAsia="es-ES"/>
        </w:rPr>
        <w:drawing>
          <wp:inline distT="0" distB="0" distL="0" distR="0" wp14:anchorId="1B3B27DB" wp14:editId="4774CD55">
            <wp:extent cx="1285875" cy="192405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424" r="4066" b="2875"/>
                    <a:stretch/>
                  </pic:blipFill>
                  <pic:spPr bwMode="auto">
                    <a:xfrm>
                      <a:off x="0" y="0"/>
                      <a:ext cx="1306518" cy="1954938"/>
                    </a:xfrm>
                    <a:prstGeom prst="rect">
                      <a:avLst/>
                    </a:prstGeom>
                    <a:noFill/>
                    <a:ln>
                      <a:noFill/>
                    </a:ln>
                    <a:extLst>
                      <a:ext uri="{53640926-AAD7-44D8-BBD7-CCE9431645EC}">
                        <a14:shadowObscured xmlns:a14="http://schemas.microsoft.com/office/drawing/2010/main"/>
                      </a:ext>
                    </a:extLst>
                  </pic:spPr>
                </pic:pic>
              </a:graphicData>
            </a:graphic>
          </wp:inline>
        </w:drawing>
      </w:r>
    </w:p>
    <w:p w:rsidR="00C82872" w:rsidRPr="00C82872" w:rsidRDefault="00C82872" w:rsidP="00C82872">
      <w:pPr>
        <w:tabs>
          <w:tab w:val="center" w:pos="6096"/>
          <w:tab w:val="right" w:pos="10772"/>
        </w:tabs>
        <w:jc w:val="center"/>
        <w:rPr>
          <w:sz w:val="18"/>
          <w:szCs w:val="18"/>
          <w:lang w:val="es-ES"/>
        </w:rPr>
      </w:pPr>
      <w:r w:rsidRPr="00C82872">
        <w:rPr>
          <w:sz w:val="18"/>
          <w:szCs w:val="18"/>
          <w:lang w:val="es-ES"/>
        </w:rPr>
        <w:t>Detalles de la estructura de soporte</w:t>
      </w:r>
    </w:p>
    <w:p w:rsidR="00FC5E84" w:rsidRPr="00FB2677" w:rsidRDefault="00FC5E84" w:rsidP="00FC5E84">
      <w:pPr>
        <w:rPr>
          <w:lang w:val="es-ES"/>
        </w:rPr>
      </w:pPr>
    </w:p>
    <w:p w:rsidR="00CF797B" w:rsidRPr="00FB2677" w:rsidRDefault="0051457D" w:rsidP="00FC5E84">
      <w:pPr>
        <w:rPr>
          <w:lang w:val="es-ES"/>
        </w:rPr>
      </w:pPr>
      <w:r w:rsidRPr="00FB2677">
        <w:rPr>
          <w:lang w:val="es-ES"/>
        </w:rPr>
        <w:lastRenderedPageBreak/>
        <w:t xml:space="preserve">Dentro de esta corona gira </w:t>
      </w:r>
      <w:r w:rsidR="004C4167" w:rsidRPr="00FB2677">
        <w:rPr>
          <w:lang w:val="es-ES"/>
        </w:rPr>
        <w:t xml:space="preserve">el </w:t>
      </w:r>
      <w:r w:rsidRPr="00FB2677">
        <w:rPr>
          <w:lang w:val="es-ES"/>
        </w:rPr>
        <w:t xml:space="preserve">disco que enrasa con ella, </w:t>
      </w:r>
      <w:r w:rsidR="004C4167" w:rsidRPr="00FB2677">
        <w:rPr>
          <w:lang w:val="es-ES"/>
        </w:rPr>
        <w:t xml:space="preserve">siendo </w:t>
      </w:r>
      <w:r w:rsidRPr="00FB2677">
        <w:rPr>
          <w:lang w:val="es-ES"/>
        </w:rPr>
        <w:t>s</w:t>
      </w:r>
      <w:r w:rsidR="001665E7" w:rsidRPr="00FB2677">
        <w:rPr>
          <w:lang w:val="es-ES"/>
        </w:rPr>
        <w:t>u espesor de cuatro milímetros, (y su diámetro 34,9 cm). A modo de comparación, un disco de vinilo LP hace 30,5 cm (y desde luego es más fino).</w:t>
      </w:r>
    </w:p>
    <w:p w:rsidR="00CF797B" w:rsidRPr="00FB2677" w:rsidRDefault="00CF797B" w:rsidP="00FC5E84">
      <w:pPr>
        <w:rPr>
          <w:lang w:val="es-ES"/>
        </w:rPr>
      </w:pPr>
    </w:p>
    <w:p w:rsidR="00CF797B" w:rsidRDefault="00556F3A" w:rsidP="00556F3A">
      <w:pPr>
        <w:tabs>
          <w:tab w:val="center" w:pos="2835"/>
          <w:tab w:val="center" w:pos="7938"/>
        </w:tabs>
        <w:rPr>
          <w:lang w:val="es-ES"/>
        </w:rPr>
      </w:pPr>
      <w:r>
        <w:rPr>
          <w:lang w:val="es-ES"/>
        </w:rPr>
        <w:tab/>
      </w:r>
      <w:r w:rsidR="00CF797B" w:rsidRPr="00FB2677">
        <w:rPr>
          <w:noProof/>
          <w:lang w:val="es-ES" w:eastAsia="es-ES"/>
        </w:rPr>
        <w:drawing>
          <wp:inline distT="0" distB="0" distL="0" distR="0" wp14:anchorId="66F6085F" wp14:editId="07AC2431">
            <wp:extent cx="2407292" cy="22288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24935" cy="2245185"/>
                    </a:xfrm>
                    <a:prstGeom prst="rect">
                      <a:avLst/>
                    </a:prstGeom>
                    <a:noFill/>
                    <a:ln>
                      <a:noFill/>
                    </a:ln>
                  </pic:spPr>
                </pic:pic>
              </a:graphicData>
            </a:graphic>
          </wp:inline>
        </w:drawing>
      </w:r>
      <w:r>
        <w:rPr>
          <w:lang w:val="es-ES"/>
        </w:rPr>
        <w:tab/>
      </w:r>
      <w:r w:rsidR="00F3261E" w:rsidRPr="00FB2677">
        <w:rPr>
          <w:noProof/>
          <w:lang w:val="es-ES" w:eastAsia="es-ES"/>
        </w:rPr>
        <w:drawing>
          <wp:inline distT="0" distB="0" distL="0" distR="0" wp14:anchorId="71F5330E" wp14:editId="66B49652">
            <wp:extent cx="2390775" cy="2264067"/>
            <wp:effectExtent l="19050" t="0" r="9525" b="0"/>
            <wp:docPr id="8" name="Imagen 1" descr="C:\Mis documentos\Particular\Círculo Logarítmico IGN\Fotos Copia\CL-IGN - Disco 02 Recort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Mis documentos\Particular\Círculo Logarítmico IGN\Fotos Copia\CL-IGN - Disco 02 Recortado.JPG"/>
                    <pic:cNvPicPr>
                      <a:picLocks noChangeAspect="1" noChangeArrowheads="1"/>
                    </pic:cNvPicPr>
                  </pic:nvPicPr>
                  <pic:blipFill>
                    <a:blip r:embed="rId18" cstate="print"/>
                    <a:srcRect/>
                    <a:stretch>
                      <a:fillRect/>
                    </a:stretch>
                  </pic:blipFill>
                  <pic:spPr bwMode="auto">
                    <a:xfrm>
                      <a:off x="0" y="0"/>
                      <a:ext cx="2398123" cy="2271026"/>
                    </a:xfrm>
                    <a:prstGeom prst="rect">
                      <a:avLst/>
                    </a:prstGeom>
                    <a:noFill/>
                    <a:ln w="9525">
                      <a:noFill/>
                      <a:miter lim="800000"/>
                      <a:headEnd/>
                      <a:tailEnd/>
                    </a:ln>
                  </pic:spPr>
                </pic:pic>
              </a:graphicData>
            </a:graphic>
          </wp:inline>
        </w:drawing>
      </w:r>
    </w:p>
    <w:p w:rsidR="00556F3A" w:rsidRPr="00556F3A" w:rsidRDefault="00556F3A" w:rsidP="00556F3A">
      <w:pPr>
        <w:tabs>
          <w:tab w:val="center" w:pos="2835"/>
          <w:tab w:val="center" w:pos="7938"/>
        </w:tabs>
        <w:rPr>
          <w:sz w:val="18"/>
          <w:szCs w:val="18"/>
          <w:lang w:val="es-ES"/>
        </w:rPr>
      </w:pPr>
      <w:r w:rsidRPr="00556F3A">
        <w:rPr>
          <w:sz w:val="18"/>
          <w:szCs w:val="18"/>
          <w:lang w:val="es-ES"/>
        </w:rPr>
        <w:tab/>
        <w:t>El disco colocado</w:t>
      </w:r>
      <w:r w:rsidRPr="00556F3A">
        <w:rPr>
          <w:sz w:val="18"/>
          <w:szCs w:val="18"/>
          <w:lang w:val="es-ES"/>
        </w:rPr>
        <w:tab/>
        <w:t>El disco suelto</w:t>
      </w:r>
    </w:p>
    <w:p w:rsidR="00CF797B" w:rsidRPr="00FB2677" w:rsidRDefault="00CF797B" w:rsidP="00FC5E84">
      <w:pPr>
        <w:rPr>
          <w:lang w:val="es-ES"/>
        </w:rPr>
      </w:pPr>
    </w:p>
    <w:p w:rsidR="00CF797B" w:rsidRPr="00FB2677" w:rsidRDefault="0051457D" w:rsidP="00FC5E84">
      <w:pPr>
        <w:rPr>
          <w:lang w:val="es-ES"/>
        </w:rPr>
      </w:pPr>
      <w:r w:rsidRPr="00FB2677">
        <w:rPr>
          <w:lang w:val="es-ES"/>
        </w:rPr>
        <w:t>E</w:t>
      </w:r>
      <w:r w:rsidR="00CF797B" w:rsidRPr="00FB2677">
        <w:rPr>
          <w:lang w:val="es-ES"/>
        </w:rPr>
        <w:t xml:space="preserve">l </w:t>
      </w:r>
      <w:r w:rsidRPr="00FB2677">
        <w:rPr>
          <w:lang w:val="es-ES"/>
        </w:rPr>
        <w:t>disco lleva unido en su centro un fuerte anillo</w:t>
      </w:r>
      <w:r w:rsidR="00146585" w:rsidRPr="00FB2677">
        <w:rPr>
          <w:lang w:val="es-ES"/>
        </w:rPr>
        <w:t xml:space="preserve"> (con cinco tornillos)</w:t>
      </w:r>
      <w:r w:rsidRPr="00FB2677">
        <w:rPr>
          <w:lang w:val="es-ES"/>
        </w:rPr>
        <w:t xml:space="preserve"> que se ajusta a la superficie cónica de la columna </w:t>
      </w:r>
      <w:r w:rsidR="00146585" w:rsidRPr="00FB2677">
        <w:rPr>
          <w:lang w:val="es-ES"/>
        </w:rPr>
        <w:t xml:space="preserve">central </w:t>
      </w:r>
      <w:r w:rsidR="00CF797B" w:rsidRPr="00FB2677">
        <w:rPr>
          <w:lang w:val="es-ES"/>
        </w:rPr>
        <w:t>de</w:t>
      </w:r>
      <w:r w:rsidR="00146585" w:rsidRPr="00FB2677">
        <w:rPr>
          <w:lang w:val="es-ES"/>
        </w:rPr>
        <w:t xml:space="preserve"> </w:t>
      </w:r>
      <w:r w:rsidR="00CF797B" w:rsidRPr="00FB2677">
        <w:rPr>
          <w:lang w:val="es-ES"/>
        </w:rPr>
        <w:t>l</w:t>
      </w:r>
      <w:r w:rsidR="00146585" w:rsidRPr="00FB2677">
        <w:rPr>
          <w:lang w:val="es-ES"/>
        </w:rPr>
        <w:t>a estructura</w:t>
      </w:r>
      <w:r w:rsidR="00CF797B" w:rsidRPr="00FB2677">
        <w:rPr>
          <w:lang w:val="es-ES"/>
        </w:rPr>
        <w:t xml:space="preserve"> y que le sirve de eje de giro</w:t>
      </w:r>
      <w:r w:rsidR="004C4167" w:rsidRPr="00FB2677">
        <w:rPr>
          <w:lang w:val="es-ES"/>
        </w:rPr>
        <w:t>.</w:t>
      </w:r>
      <w:r w:rsidR="00CF797B" w:rsidRPr="00FB2677">
        <w:rPr>
          <w:lang w:val="es-ES"/>
        </w:rPr>
        <w:t xml:space="preserve"> </w:t>
      </w:r>
      <w:r w:rsidRPr="00FB2677">
        <w:rPr>
          <w:lang w:val="es-ES"/>
        </w:rPr>
        <w:t>Sobre este anillo gira libremente otro que queda también a la misma altura y del que parte una reglilla</w:t>
      </w:r>
      <w:r w:rsidR="00D82F6C">
        <w:rPr>
          <w:lang w:val="es-ES"/>
        </w:rPr>
        <w:t>-cursor</w:t>
      </w:r>
      <w:r w:rsidRPr="00FB2677">
        <w:rPr>
          <w:lang w:val="es-ES"/>
        </w:rPr>
        <w:t xml:space="preserve"> de mayor longitud que el radio exterior de la corona fija.</w:t>
      </w:r>
    </w:p>
    <w:p w:rsidR="00CF797B" w:rsidRPr="00FB2677" w:rsidRDefault="00CF797B" w:rsidP="00FC5E84">
      <w:pPr>
        <w:rPr>
          <w:lang w:val="es-ES"/>
        </w:rPr>
      </w:pPr>
    </w:p>
    <w:p w:rsidR="00CF797B" w:rsidRPr="00FB2677" w:rsidRDefault="005D06D2" w:rsidP="00FC5E84">
      <w:pPr>
        <w:rPr>
          <w:lang w:val="es-ES"/>
        </w:rPr>
      </w:pPr>
      <w:r w:rsidRPr="00FB2677">
        <w:rPr>
          <w:lang w:val="es-ES"/>
        </w:rPr>
        <w:t>Un tornillo de presión situado en la superficie lateral del anillo de la reglilla</w:t>
      </w:r>
      <w:r w:rsidR="00D82F6C">
        <w:rPr>
          <w:lang w:val="es-ES"/>
        </w:rPr>
        <w:t>-cursor</w:t>
      </w:r>
      <w:r w:rsidRPr="00FB2677">
        <w:rPr>
          <w:lang w:val="es-ES"/>
        </w:rPr>
        <w:t xml:space="preserve"> permite bloquear su giro y hacerla solidaria al disco.</w:t>
      </w:r>
    </w:p>
    <w:p w:rsidR="00CF797B" w:rsidRPr="00FB2677" w:rsidRDefault="00CF797B" w:rsidP="00FC5E84">
      <w:pPr>
        <w:rPr>
          <w:lang w:val="es-ES"/>
        </w:rPr>
      </w:pPr>
    </w:p>
    <w:p w:rsidR="005D06D2" w:rsidRDefault="00460F9A" w:rsidP="005D06D2">
      <w:pPr>
        <w:jc w:val="center"/>
        <w:rPr>
          <w:lang w:val="es-ES"/>
        </w:rPr>
      </w:pPr>
      <w:r w:rsidRPr="00FB2677">
        <w:rPr>
          <w:noProof/>
          <w:lang w:val="es-ES" w:eastAsia="es-ES"/>
        </w:rPr>
        <w:drawing>
          <wp:inline distT="0" distB="0" distL="0" distR="0" wp14:anchorId="38F7B9E8" wp14:editId="12A3C543">
            <wp:extent cx="4350345" cy="2519916"/>
            <wp:effectExtent l="19050" t="0" r="0" b="0"/>
            <wp:docPr id="2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4349277" cy="2519297"/>
                    </a:xfrm>
                    <a:prstGeom prst="rect">
                      <a:avLst/>
                    </a:prstGeom>
                    <a:noFill/>
                    <a:ln w="9525">
                      <a:noFill/>
                      <a:miter lim="800000"/>
                      <a:headEnd/>
                      <a:tailEnd/>
                    </a:ln>
                  </pic:spPr>
                </pic:pic>
              </a:graphicData>
            </a:graphic>
          </wp:inline>
        </w:drawing>
      </w:r>
    </w:p>
    <w:p w:rsidR="00556F3A" w:rsidRPr="00556F3A" w:rsidRDefault="00556F3A" w:rsidP="00556F3A">
      <w:pPr>
        <w:tabs>
          <w:tab w:val="center" w:pos="4536"/>
        </w:tabs>
        <w:jc w:val="left"/>
        <w:rPr>
          <w:sz w:val="18"/>
          <w:szCs w:val="18"/>
          <w:lang w:val="es-ES"/>
        </w:rPr>
      </w:pPr>
      <w:r>
        <w:rPr>
          <w:sz w:val="18"/>
          <w:szCs w:val="18"/>
          <w:lang w:val="es-ES"/>
        </w:rPr>
        <w:tab/>
      </w:r>
      <w:r w:rsidRPr="00556F3A">
        <w:rPr>
          <w:sz w:val="18"/>
          <w:szCs w:val="18"/>
          <w:lang w:val="es-ES"/>
        </w:rPr>
        <w:t>Detalle de los anillos centrales sobre el disco</w:t>
      </w:r>
    </w:p>
    <w:p w:rsidR="005D06D2" w:rsidRPr="00FB2677" w:rsidRDefault="005D06D2" w:rsidP="00FC5E84">
      <w:pPr>
        <w:rPr>
          <w:lang w:val="es-ES"/>
        </w:rPr>
      </w:pPr>
    </w:p>
    <w:p w:rsidR="00E12A86" w:rsidRPr="00FB2677" w:rsidRDefault="005D06D2" w:rsidP="005D06D2">
      <w:pPr>
        <w:rPr>
          <w:lang w:val="es-ES"/>
        </w:rPr>
      </w:pPr>
      <w:r w:rsidRPr="00FB2677">
        <w:rPr>
          <w:lang w:val="es-ES"/>
        </w:rPr>
        <w:t xml:space="preserve">El manual dice ahora que </w:t>
      </w:r>
      <w:r w:rsidR="00D82F6C">
        <w:rPr>
          <w:lang w:val="es-ES"/>
        </w:rPr>
        <w:t>en</w:t>
      </w:r>
      <w:r w:rsidR="0051457D" w:rsidRPr="00FB2677">
        <w:rPr>
          <w:lang w:val="es-ES"/>
        </w:rPr>
        <w:t xml:space="preserve"> la columna central va </w:t>
      </w:r>
      <w:r w:rsidRPr="00FB2677">
        <w:rPr>
          <w:lang w:val="es-ES"/>
        </w:rPr>
        <w:t>en</w:t>
      </w:r>
      <w:r w:rsidR="0051457D" w:rsidRPr="00FB2677">
        <w:rPr>
          <w:lang w:val="es-ES"/>
        </w:rPr>
        <w:t>roscado un tornillo cuya cabeza, paralela al plano del disco, cubre a dicha columna y a los anillos de éste y de la reglilla.</w:t>
      </w:r>
      <w:r w:rsidRPr="00FB2677">
        <w:rPr>
          <w:lang w:val="es-ES"/>
        </w:rPr>
        <w:t xml:space="preserve"> Sin embargo, </w:t>
      </w:r>
      <w:r w:rsidR="00E12A86" w:rsidRPr="00FB2677">
        <w:rPr>
          <w:lang w:val="es-ES"/>
        </w:rPr>
        <w:t>aunque se aprecia bien el orific</w:t>
      </w:r>
      <w:r w:rsidR="00D82F6C">
        <w:rPr>
          <w:lang w:val="es-ES"/>
        </w:rPr>
        <w:t>i</w:t>
      </w:r>
      <w:r w:rsidR="00E12A86" w:rsidRPr="00FB2677">
        <w:rPr>
          <w:lang w:val="es-ES"/>
        </w:rPr>
        <w:t>o roscado central respectivo, esta pieza</w:t>
      </w:r>
      <w:r w:rsidR="00D82F6C">
        <w:rPr>
          <w:lang w:val="es-ES"/>
        </w:rPr>
        <w:t xml:space="preserve"> (tornillo de acabado-tapa)</w:t>
      </w:r>
      <w:r w:rsidR="00E12A86" w:rsidRPr="00FB2677">
        <w:rPr>
          <w:lang w:val="es-ES"/>
        </w:rPr>
        <w:t xml:space="preserve"> está desaparecida. </w:t>
      </w:r>
      <w:r w:rsidRPr="00FB2677">
        <w:rPr>
          <w:lang w:val="es-ES"/>
        </w:rPr>
        <w:t xml:space="preserve">La función de esta pieza </w:t>
      </w:r>
      <w:r w:rsidR="00E12A86" w:rsidRPr="00FB2677">
        <w:rPr>
          <w:lang w:val="es-ES"/>
        </w:rPr>
        <w:t>era</w:t>
      </w:r>
      <w:r w:rsidRPr="00FB2677">
        <w:rPr>
          <w:lang w:val="es-ES"/>
        </w:rPr>
        <w:t xml:space="preserve"> la de fijar el disco a la estructura, por medio de </w:t>
      </w:r>
      <w:r w:rsidR="0051457D" w:rsidRPr="00FB2677">
        <w:rPr>
          <w:lang w:val="es-ES"/>
        </w:rPr>
        <w:t>otro tornillo de presión</w:t>
      </w:r>
      <w:r w:rsidR="00E12A86" w:rsidRPr="00FB2677">
        <w:rPr>
          <w:lang w:val="es-ES"/>
        </w:rPr>
        <w:t xml:space="preserve">, que llevaba, y </w:t>
      </w:r>
      <w:r w:rsidR="0051457D" w:rsidRPr="00FB2677">
        <w:rPr>
          <w:lang w:val="es-ES"/>
        </w:rPr>
        <w:t xml:space="preserve">que </w:t>
      </w:r>
      <w:r w:rsidR="00A24EA8" w:rsidRPr="00FB2677">
        <w:rPr>
          <w:lang w:val="es-ES"/>
        </w:rPr>
        <w:t>actua</w:t>
      </w:r>
      <w:r w:rsidR="00E12A86" w:rsidRPr="00FB2677">
        <w:rPr>
          <w:lang w:val="es-ES"/>
        </w:rPr>
        <w:t>b</w:t>
      </w:r>
      <w:r w:rsidR="00A24EA8" w:rsidRPr="00FB2677">
        <w:rPr>
          <w:lang w:val="es-ES"/>
        </w:rPr>
        <w:t xml:space="preserve">a </w:t>
      </w:r>
      <w:r w:rsidR="00D82F6C">
        <w:rPr>
          <w:lang w:val="es-ES"/>
        </w:rPr>
        <w:t>sobre</w:t>
      </w:r>
      <w:r w:rsidR="0051457D" w:rsidRPr="00FB2677">
        <w:rPr>
          <w:lang w:val="es-ES"/>
        </w:rPr>
        <w:t xml:space="preserve"> </w:t>
      </w:r>
      <w:r w:rsidR="00A24EA8" w:rsidRPr="00FB2677">
        <w:rPr>
          <w:lang w:val="es-ES"/>
        </w:rPr>
        <w:t xml:space="preserve">la superficie superior del </w:t>
      </w:r>
      <w:r w:rsidR="0051457D" w:rsidRPr="00FB2677">
        <w:rPr>
          <w:lang w:val="es-ES"/>
        </w:rPr>
        <w:t>anillo del disco</w:t>
      </w:r>
      <w:r w:rsidR="00A24EA8" w:rsidRPr="00FB2677">
        <w:rPr>
          <w:lang w:val="es-ES"/>
        </w:rPr>
        <w:t xml:space="preserve">. La función de bloqueo de este tornillo </w:t>
      </w:r>
      <w:r w:rsidR="00E12A86" w:rsidRPr="00FB2677">
        <w:rPr>
          <w:lang w:val="es-ES"/>
        </w:rPr>
        <w:t>era</w:t>
      </w:r>
      <w:r w:rsidR="00A24EA8" w:rsidRPr="00FB2677">
        <w:rPr>
          <w:lang w:val="es-ES"/>
        </w:rPr>
        <w:t xml:space="preserve"> independiente de la del tornillo de bloqueo de la reglilla.</w:t>
      </w:r>
    </w:p>
    <w:p w:rsidR="00E12A86" w:rsidRPr="00FB2677" w:rsidRDefault="00E12A86" w:rsidP="005D06D2">
      <w:pPr>
        <w:rPr>
          <w:lang w:val="es-ES"/>
        </w:rPr>
      </w:pPr>
    </w:p>
    <w:p w:rsidR="00E142A6" w:rsidRDefault="002957AF" w:rsidP="002957AF">
      <w:pPr>
        <w:tabs>
          <w:tab w:val="center" w:pos="5954"/>
        </w:tabs>
        <w:rPr>
          <w:lang w:val="es-ES"/>
        </w:rPr>
      </w:pPr>
      <w:r>
        <w:rPr>
          <w:lang w:val="es-ES"/>
        </w:rPr>
        <w:lastRenderedPageBreak/>
        <w:tab/>
      </w:r>
      <w:r w:rsidR="00E142A6" w:rsidRPr="00FB2677">
        <w:rPr>
          <w:noProof/>
          <w:lang w:val="es-ES" w:eastAsia="es-ES"/>
        </w:rPr>
        <w:drawing>
          <wp:inline distT="0" distB="0" distL="0" distR="0" wp14:anchorId="2FD355DC" wp14:editId="5991AD71">
            <wp:extent cx="5550010" cy="1516376"/>
            <wp:effectExtent l="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l="3297" b="9574"/>
                    <a:stretch>
                      <a:fillRect/>
                    </a:stretch>
                  </pic:blipFill>
                  <pic:spPr bwMode="auto">
                    <a:xfrm>
                      <a:off x="0" y="0"/>
                      <a:ext cx="5627742" cy="1537614"/>
                    </a:xfrm>
                    <a:prstGeom prst="rect">
                      <a:avLst/>
                    </a:prstGeom>
                    <a:noFill/>
                    <a:ln w="9525">
                      <a:noFill/>
                      <a:miter lim="800000"/>
                      <a:headEnd/>
                      <a:tailEnd/>
                    </a:ln>
                  </pic:spPr>
                </pic:pic>
              </a:graphicData>
            </a:graphic>
          </wp:inline>
        </w:drawing>
      </w:r>
    </w:p>
    <w:p w:rsidR="00556F3A" w:rsidRPr="00556F3A" w:rsidRDefault="00556F3A" w:rsidP="002957AF">
      <w:pPr>
        <w:tabs>
          <w:tab w:val="center" w:pos="5245"/>
        </w:tabs>
        <w:rPr>
          <w:sz w:val="18"/>
          <w:szCs w:val="18"/>
          <w:lang w:val="es-ES"/>
        </w:rPr>
      </w:pPr>
      <w:r>
        <w:rPr>
          <w:sz w:val="18"/>
          <w:szCs w:val="18"/>
          <w:lang w:val="es-ES"/>
        </w:rPr>
        <w:tab/>
      </w:r>
      <w:r w:rsidRPr="00556F3A">
        <w:rPr>
          <w:sz w:val="18"/>
          <w:szCs w:val="18"/>
          <w:lang w:val="es-ES"/>
        </w:rPr>
        <w:t>Simulación de una sección del disco (escala libre), incluyendo una propuesta del tornillo de acabado-tapa</w:t>
      </w:r>
    </w:p>
    <w:p w:rsidR="00E142A6" w:rsidRPr="00FB2677" w:rsidRDefault="00E142A6" w:rsidP="005D06D2">
      <w:pPr>
        <w:rPr>
          <w:lang w:val="es-ES"/>
        </w:rPr>
      </w:pPr>
    </w:p>
    <w:p w:rsidR="00A24EA8" w:rsidRPr="00FB2677" w:rsidRDefault="00A24EA8" w:rsidP="005D06D2">
      <w:pPr>
        <w:rPr>
          <w:lang w:val="es-ES"/>
        </w:rPr>
      </w:pPr>
      <w:r w:rsidRPr="00FB2677">
        <w:rPr>
          <w:lang w:val="es-ES"/>
        </w:rPr>
        <w:t>Una posible razón para que haya desaparecido esta pieza sería, quizá, el que incrementara el rozamiento del conjunto central. Esto habría motivado que su usuario hubiera optado por desmontarlo y dejarlo en la caja del círculo, de donde se habría acabado perdiendo.</w:t>
      </w:r>
      <w:r w:rsidR="00D77A46">
        <w:rPr>
          <w:lang w:val="es-ES"/>
        </w:rPr>
        <w:t xml:space="preserve"> Otra hipótesis sería que este tornillo de acabado-tapa hubiera incluido un brazo con una lupa que, por ejemplo, al haberse estropeado, hubiera supuesto el desmontarlo para que no molestara, o para enviarlo a reparar, etc.</w:t>
      </w:r>
    </w:p>
    <w:p w:rsidR="00A24EA8" w:rsidRPr="00FB2677" w:rsidRDefault="00A24EA8" w:rsidP="005D06D2">
      <w:pPr>
        <w:rPr>
          <w:lang w:val="es-ES"/>
        </w:rPr>
      </w:pPr>
    </w:p>
    <w:p w:rsidR="005D06D2" w:rsidRPr="00FB2677" w:rsidRDefault="006B3EB6" w:rsidP="00FC5E84">
      <w:pPr>
        <w:rPr>
          <w:lang w:val="es-ES"/>
        </w:rPr>
      </w:pPr>
      <w:r w:rsidRPr="00FB2677">
        <w:rPr>
          <w:lang w:val="es-ES"/>
        </w:rPr>
        <w:t>En cuanto</w:t>
      </w:r>
      <w:r w:rsidR="006E1B5E" w:rsidRPr="00FB2677">
        <w:rPr>
          <w:lang w:val="es-ES"/>
        </w:rPr>
        <w:t xml:space="preserve"> a</w:t>
      </w:r>
      <w:r w:rsidRPr="00FB2677">
        <w:rPr>
          <w:lang w:val="es-ES"/>
        </w:rPr>
        <w:t xml:space="preserve"> la reglilla, </w:t>
      </w:r>
      <w:r w:rsidR="006E1B5E" w:rsidRPr="00FB2677">
        <w:rPr>
          <w:lang w:val="es-ES"/>
        </w:rPr>
        <w:t>en su extremo exterior hay un sistema con</w:t>
      </w:r>
      <w:r w:rsidR="005D06D2" w:rsidRPr="00FB2677">
        <w:rPr>
          <w:lang w:val="es-ES"/>
        </w:rPr>
        <w:t xml:space="preserve"> un tornillo de presión y otro de coincidencia</w:t>
      </w:r>
      <w:r w:rsidR="006E1B5E" w:rsidRPr="00FB2677">
        <w:rPr>
          <w:lang w:val="es-ES"/>
        </w:rPr>
        <w:t>, para permitir su giro libre o de precisión.</w:t>
      </w:r>
    </w:p>
    <w:p w:rsidR="0091782F" w:rsidRPr="00FB2677" w:rsidRDefault="0091782F" w:rsidP="0091782F">
      <w:pPr>
        <w:rPr>
          <w:lang w:val="es-ES"/>
        </w:rPr>
      </w:pPr>
    </w:p>
    <w:p w:rsidR="00BE52E1" w:rsidRDefault="00257981" w:rsidP="00460F9A">
      <w:pPr>
        <w:ind w:left="1560"/>
        <w:jc w:val="left"/>
        <w:rPr>
          <w:lang w:val="es-ES"/>
        </w:rPr>
      </w:pPr>
      <w:r w:rsidRPr="00FB2677">
        <w:rPr>
          <w:noProof/>
          <w:lang w:val="es-ES" w:eastAsia="es-ES"/>
        </w:rPr>
        <w:drawing>
          <wp:inline distT="0" distB="0" distL="0" distR="0" wp14:anchorId="44B79DB2" wp14:editId="532980BE">
            <wp:extent cx="3733130" cy="1823288"/>
            <wp:effectExtent l="0" t="0" r="0" b="0"/>
            <wp:docPr id="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srcRect t="12924"/>
                    <a:stretch/>
                  </pic:blipFill>
                  <pic:spPr bwMode="auto">
                    <a:xfrm>
                      <a:off x="0" y="0"/>
                      <a:ext cx="3734936" cy="1824170"/>
                    </a:xfrm>
                    <a:prstGeom prst="rect">
                      <a:avLst/>
                    </a:prstGeom>
                    <a:noFill/>
                    <a:ln>
                      <a:noFill/>
                    </a:ln>
                    <a:extLst>
                      <a:ext uri="{53640926-AAD7-44D8-BBD7-CCE9431645EC}">
                        <a14:shadowObscured xmlns:a14="http://schemas.microsoft.com/office/drawing/2010/main"/>
                      </a:ext>
                    </a:extLst>
                  </pic:spPr>
                </pic:pic>
              </a:graphicData>
            </a:graphic>
          </wp:inline>
        </w:drawing>
      </w:r>
    </w:p>
    <w:p w:rsidR="00556F3A" w:rsidRPr="00556F3A" w:rsidRDefault="00556F3A" w:rsidP="00556F3A">
      <w:pPr>
        <w:jc w:val="center"/>
        <w:rPr>
          <w:sz w:val="18"/>
          <w:szCs w:val="18"/>
          <w:lang w:val="es-ES"/>
        </w:rPr>
      </w:pPr>
      <w:r w:rsidRPr="00556F3A">
        <w:rPr>
          <w:sz w:val="18"/>
          <w:szCs w:val="18"/>
          <w:lang w:val="es-ES"/>
        </w:rPr>
        <w:t>Detalle del tornillo micrométrico</w:t>
      </w:r>
    </w:p>
    <w:p w:rsidR="00BE52E1" w:rsidRPr="00FB2677" w:rsidRDefault="00BE52E1" w:rsidP="0091782F">
      <w:pPr>
        <w:rPr>
          <w:lang w:val="es-ES"/>
        </w:rPr>
      </w:pPr>
    </w:p>
    <w:p w:rsidR="00BE52E1" w:rsidRPr="00FB2677" w:rsidRDefault="00BE52E1" w:rsidP="0091782F">
      <w:pPr>
        <w:rPr>
          <w:lang w:val="es-ES"/>
        </w:rPr>
      </w:pPr>
      <w:r w:rsidRPr="00FB2677">
        <w:rPr>
          <w:lang w:val="es-ES"/>
        </w:rPr>
        <w:t xml:space="preserve">También en su extremo se encuentra un sistema de doble nonio, que permite discernir decimales de las </w:t>
      </w:r>
      <w:r w:rsidR="00D82F6C">
        <w:rPr>
          <w:lang w:val="es-ES"/>
        </w:rPr>
        <w:t>divisiones</w:t>
      </w:r>
      <w:r w:rsidRPr="00FB2677">
        <w:rPr>
          <w:lang w:val="es-ES"/>
        </w:rPr>
        <w:t xml:space="preserve"> de la escala</w:t>
      </w:r>
      <w:r w:rsidR="00D0559C" w:rsidRPr="00FB2677">
        <w:rPr>
          <w:lang w:val="es-ES"/>
        </w:rPr>
        <w:t xml:space="preserve"> exterior</w:t>
      </w:r>
      <w:r w:rsidRPr="00FB2677">
        <w:rPr>
          <w:lang w:val="es-ES"/>
        </w:rPr>
        <w:t xml:space="preserve"> </w:t>
      </w:r>
      <w:r w:rsidR="00D0559C" w:rsidRPr="00FB2677">
        <w:rPr>
          <w:lang w:val="es-ES"/>
        </w:rPr>
        <w:t xml:space="preserve">de </w:t>
      </w:r>
      <w:r w:rsidRPr="00FB2677">
        <w:rPr>
          <w:lang w:val="es-ES"/>
        </w:rPr>
        <w:t xml:space="preserve">la corona. Es más, esto nos indica que la línea de </w:t>
      </w:r>
      <w:r w:rsidR="00E142A6" w:rsidRPr="00FB2677">
        <w:rPr>
          <w:lang w:val="es-ES"/>
        </w:rPr>
        <w:t>lectura</w:t>
      </w:r>
      <w:r w:rsidRPr="00FB2677">
        <w:rPr>
          <w:lang w:val="es-ES"/>
        </w:rPr>
        <w:t xml:space="preserve"> del cursor, estaría en la pieza de plástico asociada a la reglilla metálica, c</w:t>
      </w:r>
      <w:r w:rsidR="00460F9A" w:rsidRPr="00FB2677">
        <w:rPr>
          <w:lang w:val="es-ES"/>
        </w:rPr>
        <w:t xml:space="preserve">on lo que la </w:t>
      </w:r>
      <w:r w:rsidRPr="00FB2677">
        <w:rPr>
          <w:lang w:val="es-ES"/>
        </w:rPr>
        <w:t xml:space="preserve">función </w:t>
      </w:r>
      <w:r w:rsidR="00460F9A" w:rsidRPr="00FB2677">
        <w:rPr>
          <w:lang w:val="es-ES"/>
        </w:rPr>
        <w:t xml:space="preserve">de esta última </w:t>
      </w:r>
      <w:r w:rsidRPr="00FB2677">
        <w:rPr>
          <w:lang w:val="es-ES"/>
        </w:rPr>
        <w:t>sería únicamente de soporte</w:t>
      </w:r>
      <w:r w:rsidR="00B211F5">
        <w:rPr>
          <w:lang w:val="es-ES"/>
        </w:rPr>
        <w:t xml:space="preserve"> y guía</w:t>
      </w:r>
      <w:r w:rsidRPr="00FB2677">
        <w:rPr>
          <w:lang w:val="es-ES"/>
        </w:rPr>
        <w:t>.</w:t>
      </w:r>
      <w:r w:rsidR="00D0559C" w:rsidRPr="00FB2677">
        <w:rPr>
          <w:lang w:val="es-ES"/>
        </w:rPr>
        <w:t xml:space="preserve"> Por desgracia, como ya hemos indicado, esta pieza de plástico está claramente rota y ha sido colocada con posterioridad, haciendo su borde las funciones de línea del cursor.</w:t>
      </w:r>
    </w:p>
    <w:p w:rsidR="00BE52E1" w:rsidRPr="00FB2677" w:rsidRDefault="00BE52E1" w:rsidP="0091782F">
      <w:pPr>
        <w:rPr>
          <w:lang w:val="es-ES"/>
        </w:rPr>
      </w:pPr>
    </w:p>
    <w:p w:rsidR="00BE52E1" w:rsidRDefault="00460F9A" w:rsidP="00460F9A">
      <w:pPr>
        <w:jc w:val="center"/>
        <w:rPr>
          <w:lang w:val="es-ES"/>
        </w:rPr>
      </w:pPr>
      <w:r w:rsidRPr="00FB2677">
        <w:rPr>
          <w:noProof/>
          <w:lang w:val="es-ES" w:eastAsia="es-ES"/>
        </w:rPr>
        <w:drawing>
          <wp:inline distT="0" distB="0" distL="0" distR="0" wp14:anchorId="7A3CD302" wp14:editId="0A77F9B4">
            <wp:extent cx="2851150" cy="2084832"/>
            <wp:effectExtent l="0" t="0" r="0" b="0"/>
            <wp:docPr id="1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print"/>
                    <a:srcRect b="-3250"/>
                    <a:stretch/>
                  </pic:blipFill>
                  <pic:spPr bwMode="auto">
                    <a:xfrm>
                      <a:off x="0" y="0"/>
                      <a:ext cx="2851268" cy="2084918"/>
                    </a:xfrm>
                    <a:prstGeom prst="rect">
                      <a:avLst/>
                    </a:prstGeom>
                    <a:noFill/>
                    <a:ln>
                      <a:noFill/>
                    </a:ln>
                    <a:extLst>
                      <a:ext uri="{53640926-AAD7-44D8-BBD7-CCE9431645EC}">
                        <a14:shadowObscured xmlns:a14="http://schemas.microsoft.com/office/drawing/2010/main"/>
                      </a:ext>
                    </a:extLst>
                  </pic:spPr>
                </pic:pic>
              </a:graphicData>
            </a:graphic>
          </wp:inline>
        </w:drawing>
      </w:r>
    </w:p>
    <w:p w:rsidR="00556F3A" w:rsidRPr="00556F3A" w:rsidRDefault="00556F3A" w:rsidP="00460F9A">
      <w:pPr>
        <w:jc w:val="center"/>
        <w:rPr>
          <w:sz w:val="18"/>
          <w:szCs w:val="18"/>
          <w:lang w:val="es-ES"/>
        </w:rPr>
      </w:pPr>
      <w:r w:rsidRPr="00556F3A">
        <w:rPr>
          <w:sz w:val="18"/>
          <w:szCs w:val="18"/>
          <w:lang w:val="es-ES"/>
        </w:rPr>
        <w:t>Detalle del extremo de la reglilla-cursor</w:t>
      </w:r>
    </w:p>
    <w:p w:rsidR="00BE52E1" w:rsidRPr="00FB2677" w:rsidRDefault="00D0559C" w:rsidP="0091782F">
      <w:pPr>
        <w:rPr>
          <w:lang w:val="es-ES"/>
        </w:rPr>
      </w:pPr>
      <w:r w:rsidRPr="00FB2677">
        <w:rPr>
          <w:lang w:val="es-ES"/>
        </w:rPr>
        <w:lastRenderedPageBreak/>
        <w:t xml:space="preserve">Por último, en el manual también se habla de un nonio situado en el celuloide y contiguo a la escala más interior del disco, para permitir distinguir decimales entre las </w:t>
      </w:r>
      <w:r w:rsidR="00D82F6C">
        <w:rPr>
          <w:lang w:val="es-ES"/>
        </w:rPr>
        <w:t>divisiones</w:t>
      </w:r>
      <w:r w:rsidRPr="00FB2677">
        <w:rPr>
          <w:lang w:val="es-ES"/>
        </w:rPr>
        <w:t xml:space="preserve"> de la misma. Como la pieza de plástico (celuloide) no es la original, este nonio ha desaparecido, aunque ya veremos que existe una franja </w:t>
      </w:r>
      <w:r w:rsidR="00587B2C" w:rsidRPr="00FB2677">
        <w:rPr>
          <w:lang w:val="es-ES"/>
        </w:rPr>
        <w:t xml:space="preserve">sin marcas </w:t>
      </w:r>
      <w:r w:rsidRPr="00FB2677">
        <w:rPr>
          <w:lang w:val="es-ES"/>
        </w:rPr>
        <w:t>en el disco</w:t>
      </w:r>
      <w:r w:rsidR="00587B2C" w:rsidRPr="00FB2677">
        <w:rPr>
          <w:lang w:val="es-ES"/>
        </w:rPr>
        <w:t>,</w:t>
      </w:r>
      <w:r w:rsidRPr="00FB2677">
        <w:rPr>
          <w:lang w:val="es-ES"/>
        </w:rPr>
        <w:t xml:space="preserve"> </w:t>
      </w:r>
      <w:r w:rsidR="00587B2C" w:rsidRPr="00FB2677">
        <w:rPr>
          <w:lang w:val="es-ES"/>
        </w:rPr>
        <w:t>sobre la cual e</w:t>
      </w:r>
      <w:r w:rsidRPr="00FB2677">
        <w:rPr>
          <w:lang w:val="es-ES"/>
        </w:rPr>
        <w:t xml:space="preserve">ste </w:t>
      </w:r>
      <w:r w:rsidR="00587B2C" w:rsidRPr="00FB2677">
        <w:rPr>
          <w:lang w:val="es-ES"/>
        </w:rPr>
        <w:t>segundo nonio estar</w:t>
      </w:r>
      <w:r w:rsidR="00AA1281">
        <w:rPr>
          <w:lang w:val="es-ES"/>
        </w:rPr>
        <w:t>ía</w:t>
      </w:r>
      <w:r w:rsidR="00587B2C" w:rsidRPr="00FB2677">
        <w:rPr>
          <w:lang w:val="es-ES"/>
        </w:rPr>
        <w:t xml:space="preserve"> situado</w:t>
      </w:r>
      <w:r w:rsidRPr="00FB2677">
        <w:rPr>
          <w:lang w:val="es-ES"/>
        </w:rPr>
        <w:t>.</w:t>
      </w:r>
    </w:p>
    <w:p w:rsidR="00D0559C" w:rsidRDefault="00D0559C" w:rsidP="0091782F">
      <w:pPr>
        <w:rPr>
          <w:lang w:val="es-ES"/>
        </w:rPr>
      </w:pPr>
    </w:p>
    <w:p w:rsidR="00556D53" w:rsidRPr="00FB2677" w:rsidRDefault="00556D53" w:rsidP="0091782F">
      <w:pPr>
        <w:rPr>
          <w:lang w:val="es-ES"/>
        </w:rPr>
      </w:pPr>
    </w:p>
    <w:p w:rsidR="00D0559C" w:rsidRPr="00FB2677" w:rsidRDefault="00D0559C" w:rsidP="002F7E8F">
      <w:pPr>
        <w:pStyle w:val="Ttulo2"/>
      </w:pPr>
      <w:bookmarkStart w:id="6" w:name="_Toc440653671"/>
      <w:r w:rsidRPr="00FB2677">
        <w:t>Escalas en la Corona</w:t>
      </w:r>
      <w:bookmarkEnd w:id="6"/>
    </w:p>
    <w:p w:rsidR="00D0559C" w:rsidRPr="00FB2677" w:rsidRDefault="00D0559C" w:rsidP="00D0559C">
      <w:pPr>
        <w:rPr>
          <w:lang w:val="es-ES"/>
        </w:rPr>
      </w:pPr>
    </w:p>
    <w:p w:rsidR="00A63C18" w:rsidRPr="00FB2677" w:rsidRDefault="006E4B04" w:rsidP="00D0559C">
      <w:pPr>
        <w:rPr>
          <w:lang w:val="es-ES"/>
        </w:rPr>
      </w:pPr>
      <w:r w:rsidRPr="00FB2677">
        <w:rPr>
          <w:lang w:val="es-ES"/>
        </w:rPr>
        <w:t xml:space="preserve">En la corona hay tres escalas concéntricas, llamadas, de fuera a dentro, “Grados Centesimales”, “Números Exterior” y “Números Interior”. En la terminología de las reglas de cálculo las podríamos llamar, respectivamente, L, DF (desplazada </w:t>
      </w:r>
      <m:oMath>
        <m:rad>
          <m:radPr>
            <m:degHide m:val="1"/>
            <m:ctrlPr>
              <w:rPr>
                <w:rFonts w:ascii="Cambria Math" w:hAnsi="Cambria Math"/>
                <w:i/>
                <w:lang w:val="es-ES"/>
              </w:rPr>
            </m:ctrlPr>
          </m:radPr>
          <m:deg/>
          <m:e>
            <m:r>
              <w:rPr>
                <w:rFonts w:ascii="Cambria Math" w:hAnsi="Cambria Math"/>
                <w:lang w:val="es-ES"/>
              </w:rPr>
              <m:t>10</m:t>
            </m:r>
          </m:e>
        </m:rad>
      </m:oMath>
      <w:r w:rsidRPr="00FB2677">
        <w:rPr>
          <w:rFonts w:eastAsiaTheme="minorEastAsia"/>
          <w:lang w:val="es-ES"/>
        </w:rPr>
        <w:t>)</w:t>
      </w:r>
      <w:r w:rsidRPr="00FB2677">
        <w:rPr>
          <w:lang w:val="es-ES"/>
        </w:rPr>
        <w:t xml:space="preserve"> y D.</w:t>
      </w:r>
    </w:p>
    <w:p w:rsidR="006E4B04" w:rsidRPr="00FB2677" w:rsidRDefault="006E4B04" w:rsidP="00D0559C">
      <w:pPr>
        <w:rPr>
          <w:lang w:val="es-ES"/>
        </w:rPr>
      </w:pPr>
    </w:p>
    <w:p w:rsidR="00FE1538" w:rsidRPr="00FB2677" w:rsidRDefault="00FE1538" w:rsidP="00D0559C">
      <w:pPr>
        <w:rPr>
          <w:lang w:val="es-ES"/>
        </w:rPr>
      </w:pPr>
      <w:r w:rsidRPr="00FB2677">
        <w:rPr>
          <w:lang w:val="es-ES"/>
        </w:rPr>
        <w:t xml:space="preserve">El manual nos informa de que la longitud de la escala L es de </w:t>
      </w:r>
      <w:r w:rsidRPr="00FB2677">
        <w:rPr>
          <w:rFonts w:cs="Arial"/>
          <w:lang w:val="es-ES"/>
        </w:rPr>
        <w:t xml:space="preserve">1,2331 metros, con un diámetro de 0,3925 m. Aunque hemos comprobado este dato, los medios empleados </w:t>
      </w:r>
      <w:r w:rsidR="00C51E37" w:rsidRPr="00FB2677">
        <w:rPr>
          <w:rFonts w:cs="Arial"/>
          <w:lang w:val="es-ES"/>
        </w:rPr>
        <w:t>solamente nos han permitido precisar los 0,</w:t>
      </w:r>
      <w:r w:rsidR="00C51E37" w:rsidRPr="00FB2677">
        <w:rPr>
          <w:lang w:val="es-ES"/>
        </w:rPr>
        <w:t>392 m</w:t>
      </w:r>
      <w:r w:rsidR="00C51E37" w:rsidRPr="00FB2677">
        <w:rPr>
          <w:rFonts w:cs="Arial"/>
          <w:lang w:val="es-ES"/>
        </w:rPr>
        <w:t>.</w:t>
      </w:r>
      <w:r w:rsidR="007613B5" w:rsidRPr="00FB2677">
        <w:rPr>
          <w:rFonts w:cs="Arial"/>
          <w:lang w:val="es-ES"/>
        </w:rPr>
        <w:t xml:space="preserve"> Así mismo, el manual asigna a la escala DF una longitud de 1,150 metros, y a la D una longitud de 1,095 metros.</w:t>
      </w:r>
    </w:p>
    <w:p w:rsidR="00FE1538" w:rsidRPr="00FB2677" w:rsidRDefault="00FE1538" w:rsidP="00D0559C">
      <w:pPr>
        <w:rPr>
          <w:lang w:val="es-ES"/>
        </w:rPr>
      </w:pPr>
    </w:p>
    <w:p w:rsidR="006E4B04" w:rsidRPr="00FB2677" w:rsidRDefault="006E4B04" w:rsidP="00D0559C">
      <w:pPr>
        <w:rPr>
          <w:lang w:val="es-ES"/>
        </w:rPr>
      </w:pPr>
      <w:r w:rsidRPr="00FB2677">
        <w:rPr>
          <w:lang w:val="es-ES"/>
        </w:rPr>
        <w:t>Para los detalles de las escalas, lo mejor un resumen en una tabla:</w:t>
      </w:r>
    </w:p>
    <w:p w:rsidR="00DE47FF" w:rsidRPr="00FB2677" w:rsidRDefault="00DE47FF" w:rsidP="00D0559C">
      <w:pPr>
        <w:rPr>
          <w:lang w:val="es-ES"/>
        </w:rPr>
      </w:pPr>
    </w:p>
    <w:tbl>
      <w:tblPr>
        <w:tblW w:w="10807" w:type="dxa"/>
        <w:tblInd w:w="56" w:type="dxa"/>
        <w:tblCellMar>
          <w:left w:w="70" w:type="dxa"/>
          <w:right w:w="70" w:type="dxa"/>
        </w:tblCellMar>
        <w:tblLook w:val="04A0" w:firstRow="1" w:lastRow="0" w:firstColumn="1" w:lastColumn="0" w:noHBand="0" w:noVBand="1"/>
      </w:tblPr>
      <w:tblGrid>
        <w:gridCol w:w="1352"/>
        <w:gridCol w:w="1072"/>
        <w:gridCol w:w="1296"/>
        <w:gridCol w:w="1681"/>
        <w:gridCol w:w="885"/>
        <w:gridCol w:w="4521"/>
      </w:tblGrid>
      <w:tr w:rsidR="00DE47FF" w:rsidRPr="00FB2677" w:rsidTr="00DE47FF">
        <w:trPr>
          <w:trHeight w:val="510"/>
        </w:trPr>
        <w:tc>
          <w:tcPr>
            <w:tcW w:w="1352" w:type="dxa"/>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DE47FF" w:rsidRPr="00FB2677" w:rsidRDefault="00DE47FF" w:rsidP="00DE47FF">
            <w:pPr>
              <w:spacing w:line="240" w:lineRule="auto"/>
              <w:jc w:val="center"/>
              <w:rPr>
                <w:rFonts w:eastAsia="Times New Roman" w:cs="Arial"/>
                <w:b/>
                <w:bCs/>
                <w:color w:val="000000"/>
                <w:sz w:val="20"/>
                <w:szCs w:val="20"/>
                <w:lang w:val="es-ES" w:eastAsia="ko-KR"/>
              </w:rPr>
            </w:pPr>
            <w:r w:rsidRPr="00FB2677">
              <w:rPr>
                <w:rFonts w:eastAsia="Times New Roman" w:cs="Arial"/>
                <w:b/>
                <w:bCs/>
                <w:color w:val="000000"/>
                <w:sz w:val="20"/>
                <w:szCs w:val="20"/>
                <w:lang w:val="es-ES" w:eastAsia="ko-KR"/>
              </w:rPr>
              <w:t>Nombre</w:t>
            </w:r>
          </w:p>
        </w:tc>
        <w:tc>
          <w:tcPr>
            <w:tcW w:w="1072" w:type="dxa"/>
            <w:tcBorders>
              <w:top w:val="single" w:sz="4" w:space="0" w:color="auto"/>
              <w:left w:val="nil"/>
              <w:bottom w:val="single" w:sz="4" w:space="0" w:color="auto"/>
              <w:right w:val="single" w:sz="4" w:space="0" w:color="auto"/>
            </w:tcBorders>
            <w:shd w:val="clear" w:color="000000" w:fill="FFFF99"/>
            <w:noWrap/>
            <w:vAlign w:val="center"/>
            <w:hideMark/>
          </w:tcPr>
          <w:p w:rsidR="00DE47FF" w:rsidRPr="00FB2677" w:rsidRDefault="00DE47FF" w:rsidP="00DE47FF">
            <w:pPr>
              <w:spacing w:line="240" w:lineRule="auto"/>
              <w:jc w:val="center"/>
              <w:rPr>
                <w:rFonts w:eastAsia="Times New Roman" w:cs="Arial"/>
                <w:b/>
                <w:bCs/>
                <w:color w:val="000000"/>
                <w:sz w:val="20"/>
                <w:szCs w:val="20"/>
                <w:lang w:val="es-ES" w:eastAsia="ko-KR"/>
              </w:rPr>
            </w:pPr>
            <w:r w:rsidRPr="00FB2677">
              <w:rPr>
                <w:rFonts w:eastAsia="Times New Roman" w:cs="Arial"/>
                <w:b/>
                <w:bCs/>
                <w:color w:val="000000"/>
                <w:sz w:val="20"/>
                <w:szCs w:val="20"/>
                <w:lang w:val="es-ES" w:eastAsia="ko-KR"/>
              </w:rPr>
              <w:t>Longitud (m)</w:t>
            </w:r>
          </w:p>
        </w:tc>
        <w:tc>
          <w:tcPr>
            <w:tcW w:w="1296" w:type="dxa"/>
            <w:tcBorders>
              <w:top w:val="single" w:sz="4" w:space="0" w:color="auto"/>
              <w:left w:val="nil"/>
              <w:bottom w:val="single" w:sz="4" w:space="0" w:color="auto"/>
              <w:right w:val="single" w:sz="4" w:space="0" w:color="auto"/>
            </w:tcBorders>
            <w:shd w:val="clear" w:color="000000" w:fill="FFFF99"/>
            <w:noWrap/>
            <w:vAlign w:val="center"/>
            <w:hideMark/>
          </w:tcPr>
          <w:p w:rsidR="00DE47FF" w:rsidRPr="00FB2677" w:rsidRDefault="00DE47FF" w:rsidP="00DE47FF">
            <w:pPr>
              <w:spacing w:line="240" w:lineRule="auto"/>
              <w:jc w:val="center"/>
              <w:rPr>
                <w:rFonts w:eastAsia="Times New Roman" w:cs="Arial"/>
                <w:b/>
                <w:bCs/>
                <w:color w:val="000000"/>
                <w:sz w:val="20"/>
                <w:szCs w:val="20"/>
                <w:lang w:val="es-ES" w:eastAsia="ko-KR"/>
              </w:rPr>
            </w:pPr>
            <w:r w:rsidRPr="00FB2677">
              <w:rPr>
                <w:rFonts w:eastAsia="Times New Roman" w:cs="Arial"/>
                <w:b/>
                <w:bCs/>
                <w:color w:val="000000"/>
                <w:sz w:val="20"/>
                <w:szCs w:val="20"/>
                <w:lang w:val="es-ES" w:eastAsia="ko-KR"/>
              </w:rPr>
              <w:t>Rango Numeración</w:t>
            </w:r>
          </w:p>
        </w:tc>
        <w:tc>
          <w:tcPr>
            <w:tcW w:w="1681" w:type="dxa"/>
            <w:tcBorders>
              <w:top w:val="single" w:sz="4" w:space="0" w:color="auto"/>
              <w:left w:val="nil"/>
              <w:bottom w:val="single" w:sz="4" w:space="0" w:color="auto"/>
              <w:right w:val="single" w:sz="4" w:space="0" w:color="auto"/>
            </w:tcBorders>
            <w:shd w:val="clear" w:color="000000" w:fill="FFFF99"/>
            <w:noWrap/>
            <w:vAlign w:val="center"/>
            <w:hideMark/>
          </w:tcPr>
          <w:p w:rsidR="00DE47FF" w:rsidRPr="00FB2677" w:rsidRDefault="00DE47FF" w:rsidP="00DE47FF">
            <w:pPr>
              <w:spacing w:line="240" w:lineRule="auto"/>
              <w:jc w:val="center"/>
              <w:rPr>
                <w:rFonts w:eastAsia="Times New Roman" w:cs="Arial"/>
                <w:b/>
                <w:bCs/>
                <w:color w:val="000000"/>
                <w:sz w:val="20"/>
                <w:szCs w:val="20"/>
                <w:lang w:val="es-ES" w:eastAsia="ko-KR"/>
              </w:rPr>
            </w:pPr>
            <w:r w:rsidRPr="00FB2677">
              <w:rPr>
                <w:rFonts w:eastAsia="Times New Roman" w:cs="Arial"/>
                <w:b/>
                <w:bCs/>
                <w:color w:val="000000"/>
                <w:sz w:val="20"/>
                <w:szCs w:val="20"/>
                <w:lang w:val="es-ES" w:eastAsia="ko-KR"/>
              </w:rPr>
              <w:t>Divisiones Marcadas</w:t>
            </w:r>
          </w:p>
        </w:tc>
        <w:tc>
          <w:tcPr>
            <w:tcW w:w="885" w:type="dxa"/>
            <w:tcBorders>
              <w:top w:val="single" w:sz="4" w:space="0" w:color="auto"/>
              <w:left w:val="nil"/>
              <w:bottom w:val="single" w:sz="4" w:space="0" w:color="auto"/>
              <w:right w:val="single" w:sz="4" w:space="0" w:color="auto"/>
            </w:tcBorders>
            <w:shd w:val="clear" w:color="000000" w:fill="FFFF99"/>
            <w:noWrap/>
            <w:vAlign w:val="center"/>
            <w:hideMark/>
          </w:tcPr>
          <w:p w:rsidR="00DE47FF" w:rsidRPr="00FB2677" w:rsidRDefault="00DE47FF" w:rsidP="00DE47FF">
            <w:pPr>
              <w:spacing w:line="240" w:lineRule="auto"/>
              <w:jc w:val="center"/>
              <w:rPr>
                <w:rFonts w:eastAsia="Times New Roman" w:cs="Arial"/>
                <w:b/>
                <w:bCs/>
                <w:color w:val="000000"/>
                <w:sz w:val="20"/>
                <w:szCs w:val="20"/>
                <w:lang w:val="es-ES" w:eastAsia="ko-KR"/>
              </w:rPr>
            </w:pPr>
            <w:r w:rsidRPr="00FB2677">
              <w:rPr>
                <w:rFonts w:eastAsia="Times New Roman" w:cs="Arial"/>
                <w:b/>
                <w:bCs/>
                <w:color w:val="000000"/>
                <w:sz w:val="20"/>
                <w:szCs w:val="20"/>
                <w:lang w:val="es-ES" w:eastAsia="ko-KR"/>
              </w:rPr>
              <w:t>Con el Nonio</w:t>
            </w:r>
          </w:p>
        </w:tc>
        <w:tc>
          <w:tcPr>
            <w:tcW w:w="4521" w:type="dxa"/>
            <w:tcBorders>
              <w:top w:val="single" w:sz="4" w:space="0" w:color="auto"/>
              <w:left w:val="nil"/>
              <w:bottom w:val="single" w:sz="4" w:space="0" w:color="auto"/>
              <w:right w:val="single" w:sz="4" w:space="0" w:color="auto"/>
            </w:tcBorders>
            <w:shd w:val="clear" w:color="000000" w:fill="FFFF99"/>
            <w:noWrap/>
            <w:vAlign w:val="center"/>
            <w:hideMark/>
          </w:tcPr>
          <w:p w:rsidR="00DE47FF" w:rsidRPr="00FB2677" w:rsidRDefault="00DE47FF" w:rsidP="00DE47FF">
            <w:pPr>
              <w:spacing w:line="240" w:lineRule="auto"/>
              <w:jc w:val="left"/>
              <w:rPr>
                <w:rFonts w:eastAsia="Times New Roman" w:cs="Arial"/>
                <w:b/>
                <w:bCs/>
                <w:color w:val="000000"/>
                <w:sz w:val="20"/>
                <w:szCs w:val="20"/>
                <w:lang w:val="es-ES" w:eastAsia="ko-KR"/>
              </w:rPr>
            </w:pPr>
            <w:r w:rsidRPr="00FB2677">
              <w:rPr>
                <w:rFonts w:eastAsia="Times New Roman" w:cs="Arial"/>
                <w:b/>
                <w:bCs/>
                <w:color w:val="000000"/>
                <w:sz w:val="20"/>
                <w:szCs w:val="20"/>
                <w:lang w:val="es-ES" w:eastAsia="ko-KR"/>
              </w:rPr>
              <w:t>Comentarios</w:t>
            </w:r>
          </w:p>
        </w:tc>
      </w:tr>
      <w:tr w:rsidR="00DE47FF" w:rsidRPr="00FB2677" w:rsidTr="00DE47FF">
        <w:trPr>
          <w:trHeight w:val="1275"/>
        </w:trPr>
        <w:tc>
          <w:tcPr>
            <w:tcW w:w="1352" w:type="dxa"/>
            <w:tcBorders>
              <w:top w:val="nil"/>
              <w:left w:val="single" w:sz="4" w:space="0" w:color="auto"/>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Grados Centesimales</w:t>
            </w:r>
            <w:r w:rsidRPr="00FB2677">
              <w:rPr>
                <w:rFonts w:eastAsia="Times New Roman" w:cs="Arial"/>
                <w:color w:val="000000"/>
                <w:sz w:val="20"/>
                <w:szCs w:val="20"/>
                <w:lang w:val="es-ES" w:eastAsia="ko-KR"/>
              </w:rPr>
              <w:br/>
              <w:t>(L)</w:t>
            </w:r>
          </w:p>
        </w:tc>
        <w:tc>
          <w:tcPr>
            <w:tcW w:w="1072"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1,2331</w:t>
            </w:r>
          </w:p>
        </w:tc>
        <w:tc>
          <w:tcPr>
            <w:tcW w:w="1296"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0</w:t>
            </w:r>
            <w:r w:rsidRPr="00FB2677">
              <w:rPr>
                <w:rFonts w:eastAsia="Times New Roman" w:cs="Arial"/>
                <w:color w:val="000000"/>
                <w:sz w:val="20"/>
                <w:szCs w:val="20"/>
                <w:vertAlign w:val="superscript"/>
                <w:lang w:val="es-ES" w:eastAsia="ko-KR"/>
              </w:rPr>
              <w:t>g</w:t>
            </w:r>
            <w:r w:rsidRPr="00FB2677">
              <w:rPr>
                <w:rFonts w:eastAsia="Times New Roman" w:cs="Arial"/>
                <w:color w:val="000000"/>
                <w:sz w:val="20"/>
                <w:szCs w:val="20"/>
                <w:lang w:val="es-ES" w:eastAsia="ko-KR"/>
              </w:rPr>
              <w:t xml:space="preserve"> a 100</w:t>
            </w:r>
            <w:r w:rsidRPr="00FB2677">
              <w:rPr>
                <w:rFonts w:eastAsia="Times New Roman" w:cs="Arial"/>
                <w:color w:val="000000"/>
                <w:sz w:val="20"/>
                <w:szCs w:val="20"/>
                <w:vertAlign w:val="superscript"/>
                <w:lang w:val="es-ES" w:eastAsia="ko-KR"/>
              </w:rPr>
              <w:t>g</w:t>
            </w:r>
            <w:r w:rsidRPr="00FB2677">
              <w:rPr>
                <w:rFonts w:eastAsia="Times New Roman" w:cs="Arial"/>
                <w:color w:val="000000"/>
                <w:sz w:val="20"/>
                <w:szCs w:val="20"/>
                <w:lang w:val="es-ES" w:eastAsia="ko-KR"/>
              </w:rPr>
              <w:t xml:space="preserve"> [100</w:t>
            </w:r>
            <w:r w:rsidRPr="00FB2677">
              <w:rPr>
                <w:rFonts w:eastAsia="Times New Roman" w:cs="Arial"/>
                <w:color w:val="000000"/>
                <w:sz w:val="20"/>
                <w:szCs w:val="20"/>
                <w:vertAlign w:val="superscript"/>
                <w:lang w:val="es-ES" w:eastAsia="ko-KR"/>
              </w:rPr>
              <w:t>g</w:t>
            </w:r>
            <w:r w:rsidRPr="00FB2677">
              <w:rPr>
                <w:rFonts w:eastAsia="Times New Roman" w:cs="Arial"/>
                <w:color w:val="000000"/>
                <w:sz w:val="20"/>
                <w:szCs w:val="20"/>
                <w:lang w:val="es-ES" w:eastAsia="ko-KR"/>
              </w:rPr>
              <w:t xml:space="preserve"> a 0</w:t>
            </w:r>
            <w:r w:rsidRPr="00FB2677">
              <w:rPr>
                <w:rFonts w:eastAsia="Times New Roman" w:cs="Arial"/>
                <w:color w:val="000000"/>
                <w:sz w:val="20"/>
                <w:szCs w:val="20"/>
                <w:vertAlign w:val="superscript"/>
                <w:lang w:val="es-ES" w:eastAsia="ko-KR"/>
              </w:rPr>
              <w:t>g</w:t>
            </w:r>
            <w:r w:rsidRPr="00FB2677">
              <w:rPr>
                <w:rFonts w:eastAsia="Times New Roman" w:cs="Arial"/>
                <w:color w:val="000000"/>
                <w:sz w:val="20"/>
                <w:szCs w:val="20"/>
                <w:lang w:val="es-ES" w:eastAsia="ko-KR"/>
              </w:rPr>
              <w:t>]</w:t>
            </w:r>
            <w:r w:rsidRPr="00FB2677">
              <w:rPr>
                <w:rFonts w:eastAsia="Times New Roman" w:cs="Arial"/>
                <w:color w:val="000000"/>
                <w:sz w:val="20"/>
                <w:szCs w:val="20"/>
                <w:lang w:val="es-ES" w:eastAsia="ko-KR"/>
              </w:rPr>
              <w:br/>
              <w:t>(0 a 1)</w:t>
            </w:r>
          </w:p>
        </w:tc>
        <w:tc>
          <w:tcPr>
            <w:tcW w:w="1681"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10'</w:t>
            </w:r>
            <w:r w:rsidRPr="00FB2677">
              <w:rPr>
                <w:rFonts w:eastAsia="Times New Roman" w:cs="Arial"/>
                <w:color w:val="000000"/>
                <w:sz w:val="20"/>
                <w:szCs w:val="20"/>
                <w:lang w:val="es-ES" w:eastAsia="ko-KR"/>
              </w:rPr>
              <w:br/>
              <w:t>(0,001)</w:t>
            </w:r>
          </w:p>
        </w:tc>
        <w:tc>
          <w:tcPr>
            <w:tcW w:w="885"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1'</w:t>
            </w:r>
            <w:r w:rsidRPr="00FB2677">
              <w:rPr>
                <w:rFonts w:eastAsia="Times New Roman" w:cs="Arial"/>
                <w:color w:val="000000"/>
                <w:sz w:val="20"/>
                <w:szCs w:val="20"/>
                <w:lang w:val="es-ES" w:eastAsia="ko-KR"/>
              </w:rPr>
              <w:br/>
              <w:t>(0,0001)</w:t>
            </w:r>
          </w:p>
        </w:tc>
        <w:tc>
          <w:tcPr>
            <w:tcW w:w="4521"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pStyle w:val="Prrafodelista"/>
              <w:numPr>
                <w:ilvl w:val="0"/>
                <w:numId w:val="4"/>
              </w:numPr>
              <w:spacing w:line="240" w:lineRule="auto"/>
              <w:ind w:left="179" w:hanging="142"/>
              <w:jc w:val="left"/>
              <w:rPr>
                <w:rFonts w:eastAsia="Times New Roman" w:cs="Arial"/>
                <w:color w:val="000000"/>
                <w:sz w:val="20"/>
                <w:szCs w:val="20"/>
                <w:lang w:val="es-ES" w:eastAsia="ko-KR"/>
              </w:rPr>
            </w:pPr>
            <w:r w:rsidRPr="00FB2677">
              <w:rPr>
                <w:rFonts w:eastAsia="Times New Roman" w:cs="Arial"/>
                <w:color w:val="000000"/>
                <w:sz w:val="20"/>
                <w:szCs w:val="20"/>
                <w:lang w:val="es-ES" w:eastAsia="ko-KR"/>
              </w:rPr>
              <w:t xml:space="preserve">La numeración tanto identifica el logaritmo, respecto a la escala D, como los grados centesimales en relación con la escala de grados sexagesimales </w:t>
            </w:r>
            <w:r w:rsidR="00AA1281">
              <w:rPr>
                <w:rFonts w:eastAsia="Times New Roman" w:cs="Arial"/>
                <w:color w:val="000000"/>
                <w:sz w:val="20"/>
                <w:szCs w:val="20"/>
                <w:lang w:val="es-ES" w:eastAsia="ko-KR"/>
              </w:rPr>
              <w:t xml:space="preserve">del disco </w:t>
            </w:r>
            <w:r w:rsidRPr="00FB2677">
              <w:rPr>
                <w:rFonts w:eastAsia="Times New Roman" w:cs="Arial"/>
                <w:color w:val="000000"/>
                <w:sz w:val="20"/>
                <w:szCs w:val="20"/>
                <w:lang w:val="es-ES" w:eastAsia="ko-KR"/>
              </w:rPr>
              <w:t>(para conversión directa).</w:t>
            </w:r>
          </w:p>
          <w:p w:rsidR="00DE47FF" w:rsidRPr="00FB2677" w:rsidRDefault="00DE47FF" w:rsidP="00DE47FF">
            <w:pPr>
              <w:pStyle w:val="Prrafodelista"/>
              <w:numPr>
                <w:ilvl w:val="0"/>
                <w:numId w:val="4"/>
              </w:numPr>
              <w:spacing w:line="240" w:lineRule="auto"/>
              <w:ind w:left="179" w:hanging="142"/>
              <w:jc w:val="left"/>
              <w:rPr>
                <w:rFonts w:eastAsia="Times New Roman" w:cs="Arial"/>
                <w:color w:val="000000"/>
                <w:sz w:val="20"/>
                <w:szCs w:val="20"/>
                <w:lang w:val="es-ES" w:eastAsia="ko-KR"/>
              </w:rPr>
            </w:pPr>
            <w:r w:rsidRPr="00FB2677">
              <w:rPr>
                <w:rFonts w:eastAsia="Times New Roman" w:cs="Arial"/>
                <w:color w:val="000000"/>
                <w:sz w:val="20"/>
                <w:szCs w:val="20"/>
                <w:lang w:val="es-ES" w:eastAsia="ko-KR"/>
              </w:rPr>
              <w:t>Incluye también la numeración inversa (ángulo complementario) colocada perpendicularmente a la primera.</w:t>
            </w:r>
          </w:p>
        </w:tc>
      </w:tr>
      <w:tr w:rsidR="00DE47FF" w:rsidRPr="00FB2677" w:rsidTr="00DE47FF">
        <w:trPr>
          <w:trHeight w:val="765"/>
        </w:trPr>
        <w:tc>
          <w:tcPr>
            <w:tcW w:w="1352" w:type="dxa"/>
            <w:tcBorders>
              <w:top w:val="nil"/>
              <w:left w:val="single" w:sz="4" w:space="0" w:color="auto"/>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Números –</w:t>
            </w:r>
          </w:p>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 Exterior</w:t>
            </w:r>
            <w:r w:rsidRPr="00FB2677">
              <w:rPr>
                <w:rFonts w:eastAsia="Times New Roman" w:cs="Arial"/>
                <w:color w:val="000000"/>
                <w:sz w:val="20"/>
                <w:szCs w:val="20"/>
                <w:lang w:val="es-ES" w:eastAsia="ko-KR"/>
              </w:rPr>
              <w:br/>
              <w:t>(DF)</w:t>
            </w:r>
          </w:p>
        </w:tc>
        <w:tc>
          <w:tcPr>
            <w:tcW w:w="1072" w:type="dxa"/>
            <w:tcBorders>
              <w:top w:val="nil"/>
              <w:left w:val="nil"/>
              <w:bottom w:val="single" w:sz="4" w:space="0" w:color="auto"/>
              <w:right w:val="single" w:sz="4" w:space="0" w:color="auto"/>
            </w:tcBorders>
            <w:shd w:val="clear" w:color="auto" w:fill="auto"/>
            <w:noWrap/>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1,150</w:t>
            </w:r>
          </w:p>
        </w:tc>
        <w:tc>
          <w:tcPr>
            <w:tcW w:w="1296"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10 a 100</w:t>
            </w:r>
            <w:r w:rsidRPr="00FB2677">
              <w:rPr>
                <w:rFonts w:eastAsia="Times New Roman" w:cs="Arial"/>
                <w:color w:val="000000"/>
                <w:sz w:val="20"/>
                <w:szCs w:val="20"/>
                <w:lang w:val="es-ES" w:eastAsia="ko-KR"/>
              </w:rPr>
              <w:br/>
              <w:t>100 a 1000</w:t>
            </w:r>
          </w:p>
        </w:tc>
        <w:tc>
          <w:tcPr>
            <w:tcW w:w="1681"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0,01 de 10 a 20</w:t>
            </w:r>
            <w:r w:rsidRPr="00FB2677">
              <w:rPr>
                <w:rFonts w:eastAsia="Times New Roman" w:cs="Arial"/>
                <w:color w:val="000000"/>
                <w:sz w:val="20"/>
                <w:szCs w:val="20"/>
                <w:lang w:val="es-ES" w:eastAsia="ko-KR"/>
              </w:rPr>
              <w:br/>
              <w:t>0,1 de 20 a 100</w:t>
            </w:r>
          </w:p>
        </w:tc>
        <w:tc>
          <w:tcPr>
            <w:tcW w:w="885" w:type="dxa"/>
            <w:tcBorders>
              <w:top w:val="nil"/>
              <w:left w:val="nil"/>
              <w:bottom w:val="single" w:sz="4" w:space="0" w:color="auto"/>
              <w:right w:val="single" w:sz="4" w:space="0" w:color="auto"/>
            </w:tcBorders>
            <w:shd w:val="clear" w:color="auto" w:fill="auto"/>
            <w:noWrap/>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N/A</w:t>
            </w:r>
          </w:p>
        </w:tc>
        <w:tc>
          <w:tcPr>
            <w:tcW w:w="4521"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pStyle w:val="Prrafodelista"/>
              <w:numPr>
                <w:ilvl w:val="0"/>
                <w:numId w:val="4"/>
              </w:numPr>
              <w:spacing w:line="240" w:lineRule="auto"/>
              <w:ind w:left="179" w:hanging="142"/>
              <w:jc w:val="left"/>
              <w:rPr>
                <w:rFonts w:eastAsia="Times New Roman" w:cs="Arial"/>
                <w:color w:val="000000"/>
                <w:sz w:val="20"/>
                <w:szCs w:val="20"/>
                <w:lang w:val="es-ES" w:eastAsia="ko-KR"/>
              </w:rPr>
            </w:pPr>
            <w:r w:rsidRPr="00FB2677">
              <w:rPr>
                <w:rFonts w:eastAsia="Times New Roman" w:cs="Arial"/>
                <w:color w:val="000000"/>
                <w:sz w:val="20"/>
                <w:szCs w:val="20"/>
                <w:lang w:val="es-ES" w:eastAsia="ko-KR"/>
              </w:rPr>
              <w:t>Escala con doble numeración concéntrica.</w:t>
            </w:r>
          </w:p>
          <w:p w:rsidR="00DE47FF" w:rsidRPr="00FB2677" w:rsidRDefault="00A207F2" w:rsidP="00DE47FF">
            <w:pPr>
              <w:pStyle w:val="Prrafodelista"/>
              <w:numPr>
                <w:ilvl w:val="0"/>
                <w:numId w:val="4"/>
              </w:numPr>
              <w:spacing w:line="240" w:lineRule="auto"/>
              <w:ind w:left="179" w:hanging="142"/>
              <w:jc w:val="left"/>
              <w:rPr>
                <w:rFonts w:eastAsia="Times New Roman" w:cs="Arial"/>
                <w:color w:val="000000"/>
                <w:sz w:val="20"/>
                <w:szCs w:val="20"/>
                <w:lang w:val="es-ES" w:eastAsia="ko-KR"/>
              </w:rPr>
            </w:pPr>
            <w:r w:rsidRPr="00FB2677">
              <w:rPr>
                <w:rFonts w:eastAsia="Times New Roman" w:cs="Arial"/>
                <w:color w:val="000000"/>
                <w:sz w:val="20"/>
                <w:szCs w:val="20"/>
                <w:lang w:val="es-ES" w:eastAsia="ko-KR"/>
              </w:rPr>
              <w:t>Las divisiones</w:t>
            </w:r>
            <w:r w:rsidR="00DE47FF" w:rsidRPr="00FB2677">
              <w:rPr>
                <w:rFonts w:eastAsia="Times New Roman" w:cs="Arial"/>
                <w:color w:val="000000"/>
                <w:sz w:val="20"/>
                <w:szCs w:val="20"/>
                <w:lang w:val="es-ES" w:eastAsia="ko-KR"/>
              </w:rPr>
              <w:t xml:space="preserve"> permiten localizar los números del 1 al 2.000</w:t>
            </w:r>
          </w:p>
          <w:p w:rsidR="00DE47FF" w:rsidRPr="00FB2677" w:rsidRDefault="00DE47FF" w:rsidP="00DE47FF">
            <w:pPr>
              <w:pStyle w:val="Prrafodelista"/>
              <w:numPr>
                <w:ilvl w:val="0"/>
                <w:numId w:val="4"/>
              </w:numPr>
              <w:spacing w:line="240" w:lineRule="auto"/>
              <w:ind w:left="179" w:hanging="142"/>
              <w:jc w:val="left"/>
              <w:rPr>
                <w:rFonts w:eastAsia="Times New Roman" w:cs="Arial"/>
                <w:color w:val="000000"/>
                <w:sz w:val="20"/>
                <w:szCs w:val="20"/>
                <w:lang w:val="es-ES" w:eastAsia="ko-KR"/>
              </w:rPr>
            </w:pPr>
            <w:r w:rsidRPr="00FB2677">
              <w:rPr>
                <w:rFonts w:eastAsia="Times New Roman" w:cs="Arial"/>
                <w:color w:val="000000"/>
                <w:sz w:val="20"/>
                <w:szCs w:val="20"/>
                <w:lang w:val="es-ES" w:eastAsia="ko-KR"/>
              </w:rPr>
              <w:t>Origen diametralmente opuesto a las otras dos escalas.</w:t>
            </w:r>
          </w:p>
        </w:tc>
      </w:tr>
      <w:tr w:rsidR="00DE47FF" w:rsidRPr="00FB2677" w:rsidTr="00DE47FF">
        <w:trPr>
          <w:trHeight w:val="510"/>
        </w:trPr>
        <w:tc>
          <w:tcPr>
            <w:tcW w:w="1352" w:type="dxa"/>
            <w:tcBorders>
              <w:top w:val="nil"/>
              <w:left w:val="single" w:sz="4" w:space="0" w:color="auto"/>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Números –</w:t>
            </w:r>
          </w:p>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 Interior</w:t>
            </w:r>
            <w:r w:rsidRPr="00FB2677">
              <w:rPr>
                <w:rFonts w:eastAsia="Times New Roman" w:cs="Arial"/>
                <w:color w:val="000000"/>
                <w:sz w:val="20"/>
                <w:szCs w:val="20"/>
                <w:lang w:val="es-ES" w:eastAsia="ko-KR"/>
              </w:rPr>
              <w:br/>
              <w:t>(D)</w:t>
            </w:r>
          </w:p>
        </w:tc>
        <w:tc>
          <w:tcPr>
            <w:tcW w:w="1072" w:type="dxa"/>
            <w:tcBorders>
              <w:top w:val="nil"/>
              <w:left w:val="nil"/>
              <w:bottom w:val="single" w:sz="4" w:space="0" w:color="auto"/>
              <w:right w:val="single" w:sz="4" w:space="0" w:color="auto"/>
            </w:tcBorders>
            <w:shd w:val="clear" w:color="auto" w:fill="auto"/>
            <w:noWrap/>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1,095</w:t>
            </w:r>
          </w:p>
        </w:tc>
        <w:tc>
          <w:tcPr>
            <w:tcW w:w="1296"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10 a 100</w:t>
            </w:r>
            <w:r w:rsidRPr="00FB2677">
              <w:rPr>
                <w:rFonts w:eastAsia="Times New Roman" w:cs="Arial"/>
                <w:color w:val="000000"/>
                <w:sz w:val="20"/>
                <w:szCs w:val="20"/>
                <w:lang w:val="es-ES" w:eastAsia="ko-KR"/>
              </w:rPr>
              <w:br/>
              <w:t>100 a 1000</w:t>
            </w:r>
          </w:p>
        </w:tc>
        <w:tc>
          <w:tcPr>
            <w:tcW w:w="1681"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0,1 de 20 a 100</w:t>
            </w:r>
            <w:r w:rsidRPr="00FB2677">
              <w:rPr>
                <w:rFonts w:eastAsia="Times New Roman" w:cs="Arial"/>
                <w:color w:val="000000"/>
                <w:sz w:val="20"/>
                <w:szCs w:val="20"/>
                <w:lang w:val="es-ES" w:eastAsia="ko-KR"/>
              </w:rPr>
              <w:br/>
              <w:t>0,01 de 10 a 20</w:t>
            </w:r>
          </w:p>
        </w:tc>
        <w:tc>
          <w:tcPr>
            <w:tcW w:w="885" w:type="dxa"/>
            <w:tcBorders>
              <w:top w:val="nil"/>
              <w:left w:val="nil"/>
              <w:bottom w:val="single" w:sz="4" w:space="0" w:color="auto"/>
              <w:right w:val="single" w:sz="4" w:space="0" w:color="auto"/>
            </w:tcBorders>
            <w:shd w:val="clear" w:color="auto" w:fill="auto"/>
            <w:noWrap/>
            <w:vAlign w:val="center"/>
            <w:hideMark/>
          </w:tcPr>
          <w:p w:rsidR="00DE47FF" w:rsidRPr="00FB2677" w:rsidRDefault="00DE47FF" w:rsidP="00DE47FF">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N/A</w:t>
            </w:r>
          </w:p>
        </w:tc>
        <w:tc>
          <w:tcPr>
            <w:tcW w:w="4521" w:type="dxa"/>
            <w:tcBorders>
              <w:top w:val="nil"/>
              <w:left w:val="nil"/>
              <w:bottom w:val="single" w:sz="4" w:space="0" w:color="auto"/>
              <w:right w:val="single" w:sz="4" w:space="0" w:color="auto"/>
            </w:tcBorders>
            <w:shd w:val="clear" w:color="auto" w:fill="auto"/>
            <w:vAlign w:val="center"/>
            <w:hideMark/>
          </w:tcPr>
          <w:p w:rsidR="00DE47FF" w:rsidRPr="00FB2677" w:rsidRDefault="00DE47FF" w:rsidP="00DE47FF">
            <w:pPr>
              <w:pStyle w:val="Prrafodelista"/>
              <w:numPr>
                <w:ilvl w:val="0"/>
                <w:numId w:val="4"/>
              </w:numPr>
              <w:spacing w:line="240" w:lineRule="auto"/>
              <w:ind w:left="179" w:hanging="142"/>
              <w:jc w:val="left"/>
              <w:rPr>
                <w:rFonts w:eastAsia="Times New Roman" w:cs="Arial"/>
                <w:color w:val="000000"/>
                <w:sz w:val="20"/>
                <w:szCs w:val="20"/>
                <w:lang w:val="es-ES" w:eastAsia="ko-KR"/>
              </w:rPr>
            </w:pPr>
            <w:r w:rsidRPr="00FB2677">
              <w:rPr>
                <w:rFonts w:eastAsia="Times New Roman" w:cs="Arial"/>
                <w:color w:val="000000"/>
                <w:sz w:val="20"/>
                <w:szCs w:val="20"/>
                <w:lang w:val="es-ES" w:eastAsia="ko-KR"/>
              </w:rPr>
              <w:t>Escala con doble numeración concéntrica.</w:t>
            </w:r>
          </w:p>
          <w:p w:rsidR="00DE47FF" w:rsidRPr="00FB2677" w:rsidRDefault="00DE47FF" w:rsidP="00DE47FF">
            <w:pPr>
              <w:pStyle w:val="Prrafodelista"/>
              <w:numPr>
                <w:ilvl w:val="0"/>
                <w:numId w:val="4"/>
              </w:numPr>
              <w:spacing w:line="240" w:lineRule="auto"/>
              <w:ind w:left="179" w:hanging="142"/>
              <w:jc w:val="left"/>
              <w:rPr>
                <w:rFonts w:eastAsia="Times New Roman" w:cs="Arial"/>
                <w:color w:val="000000"/>
                <w:sz w:val="20"/>
                <w:szCs w:val="20"/>
                <w:lang w:val="es-ES" w:eastAsia="ko-KR"/>
              </w:rPr>
            </w:pPr>
            <w:r w:rsidRPr="00FB2677">
              <w:rPr>
                <w:rFonts w:eastAsia="Times New Roman" w:cs="Arial"/>
                <w:color w:val="000000"/>
                <w:sz w:val="20"/>
                <w:szCs w:val="20"/>
                <w:lang w:val="es-ES" w:eastAsia="ko-KR"/>
              </w:rPr>
              <w:t>La</w:t>
            </w:r>
            <w:r w:rsidR="00A207F2">
              <w:rPr>
                <w:rFonts w:eastAsia="Times New Roman" w:cs="Arial"/>
                <w:color w:val="000000"/>
                <w:sz w:val="20"/>
                <w:szCs w:val="20"/>
                <w:lang w:val="es-ES" w:eastAsia="ko-KR"/>
              </w:rPr>
              <w:t>s</w:t>
            </w:r>
            <w:r w:rsidRPr="00FB2677">
              <w:rPr>
                <w:rFonts w:eastAsia="Times New Roman" w:cs="Arial"/>
                <w:color w:val="000000"/>
                <w:sz w:val="20"/>
                <w:szCs w:val="20"/>
                <w:lang w:val="es-ES" w:eastAsia="ko-KR"/>
              </w:rPr>
              <w:t xml:space="preserve"> divisiones permiten localizar los números del 1 al 2.000</w:t>
            </w:r>
          </w:p>
        </w:tc>
      </w:tr>
    </w:tbl>
    <w:p w:rsidR="00DE47FF" w:rsidRPr="00FB2677" w:rsidRDefault="00DE47FF" w:rsidP="00D0559C">
      <w:pPr>
        <w:rPr>
          <w:lang w:val="es-ES"/>
        </w:rPr>
      </w:pPr>
    </w:p>
    <w:p w:rsidR="00F12AB4" w:rsidRPr="00FB2677" w:rsidRDefault="00F12AB4" w:rsidP="00D0559C">
      <w:pPr>
        <w:rPr>
          <w:lang w:val="es-ES"/>
        </w:rPr>
      </w:pPr>
      <w:r w:rsidRPr="00FB2677">
        <w:rPr>
          <w:lang w:val="es-ES"/>
        </w:rPr>
        <w:t>Las escalas D y DF son las que se usarán con las escalas trigonométricas del disco (que describiremos a continuación). Por tanto, son las que nos darán distancias en los “problemas de topografía” a que se refiere el manual (para justificar la utilidad del aparato). Así, el autor del manual detalla los dígitos con que se puede trabajar para cada rango de distancias:</w:t>
      </w:r>
    </w:p>
    <w:p w:rsidR="00F12AB4" w:rsidRPr="00FB2677" w:rsidRDefault="00F12AB4" w:rsidP="00F12AB4">
      <w:pPr>
        <w:pStyle w:val="Prrafodelista"/>
        <w:numPr>
          <w:ilvl w:val="0"/>
          <w:numId w:val="5"/>
        </w:numPr>
        <w:rPr>
          <w:lang w:val="es-ES"/>
        </w:rPr>
      </w:pPr>
      <w:r w:rsidRPr="00FB2677">
        <w:rPr>
          <w:lang w:val="es-ES"/>
        </w:rPr>
        <w:t>Se leen milímetros de 1 a 2</w:t>
      </w:r>
      <w:r w:rsidR="00033EC2" w:rsidRPr="00FB2677">
        <w:rPr>
          <w:lang w:val="es-ES"/>
        </w:rPr>
        <w:t xml:space="preserve"> metros</w:t>
      </w:r>
      <w:r w:rsidRPr="00FB2677">
        <w:rPr>
          <w:lang w:val="es-ES"/>
        </w:rPr>
        <w:t>, y se aprecian sus décimas.</w:t>
      </w:r>
    </w:p>
    <w:p w:rsidR="00F12AB4" w:rsidRPr="00FB2677" w:rsidRDefault="00F12AB4" w:rsidP="00F12AB4">
      <w:pPr>
        <w:pStyle w:val="Prrafodelista"/>
        <w:numPr>
          <w:ilvl w:val="0"/>
          <w:numId w:val="5"/>
        </w:numPr>
        <w:rPr>
          <w:lang w:val="es-ES"/>
        </w:rPr>
      </w:pPr>
      <w:r w:rsidRPr="00FB2677">
        <w:rPr>
          <w:lang w:val="es-ES"/>
        </w:rPr>
        <w:t xml:space="preserve">Se leen </w:t>
      </w:r>
      <w:r w:rsidR="00033EC2" w:rsidRPr="00FB2677">
        <w:rPr>
          <w:lang w:val="es-ES"/>
        </w:rPr>
        <w:t>centímetros de 2 a 20 metros, y se aprecian milímetros.</w:t>
      </w:r>
    </w:p>
    <w:p w:rsidR="00033EC2" w:rsidRPr="00FB2677" w:rsidRDefault="00033EC2" w:rsidP="00F12AB4">
      <w:pPr>
        <w:pStyle w:val="Prrafodelista"/>
        <w:numPr>
          <w:ilvl w:val="0"/>
          <w:numId w:val="5"/>
        </w:numPr>
        <w:rPr>
          <w:lang w:val="es-ES"/>
        </w:rPr>
      </w:pPr>
      <w:r w:rsidRPr="00FB2677">
        <w:rPr>
          <w:lang w:val="es-ES"/>
        </w:rPr>
        <w:t>Se leen decímetros de 20 a 200 metros, y se aprecian centímetros.</w:t>
      </w:r>
    </w:p>
    <w:p w:rsidR="00033EC2" w:rsidRPr="00FB2677" w:rsidRDefault="00033EC2" w:rsidP="00F12AB4">
      <w:pPr>
        <w:pStyle w:val="Prrafodelista"/>
        <w:numPr>
          <w:ilvl w:val="0"/>
          <w:numId w:val="5"/>
        </w:numPr>
        <w:rPr>
          <w:lang w:val="es-ES"/>
        </w:rPr>
      </w:pPr>
      <w:r w:rsidRPr="00FB2677">
        <w:rPr>
          <w:lang w:val="es-ES"/>
        </w:rPr>
        <w:t>Se leen metros de 200 a 2.000 metros, y se aprecian decímetros.</w:t>
      </w:r>
    </w:p>
    <w:p w:rsidR="00033EC2" w:rsidRPr="00FB2677" w:rsidRDefault="00033EC2" w:rsidP="00F12AB4">
      <w:pPr>
        <w:pStyle w:val="Prrafodelista"/>
        <w:numPr>
          <w:ilvl w:val="0"/>
          <w:numId w:val="5"/>
        </w:numPr>
        <w:rPr>
          <w:lang w:val="es-ES"/>
        </w:rPr>
      </w:pPr>
      <w:r w:rsidRPr="00FB2677">
        <w:rPr>
          <w:lang w:val="es-ES"/>
        </w:rPr>
        <w:t>Se leen decámetros de 2.000 a 20.000 metros, y se aprecian metros.</w:t>
      </w:r>
    </w:p>
    <w:p w:rsidR="00033EC2" w:rsidRPr="00FB2677" w:rsidRDefault="00033EC2" w:rsidP="00033EC2">
      <w:pPr>
        <w:rPr>
          <w:lang w:val="es-ES"/>
        </w:rPr>
      </w:pPr>
    </w:p>
    <w:p w:rsidR="00033EC2" w:rsidRPr="00FB2677" w:rsidRDefault="00033EC2" w:rsidP="00033EC2">
      <w:pPr>
        <w:rPr>
          <w:rFonts w:eastAsiaTheme="minorEastAsia" w:cs="Arial"/>
          <w:lang w:val="es-ES"/>
        </w:rPr>
      </w:pPr>
      <w:r w:rsidRPr="00FB2677">
        <w:rPr>
          <w:lang w:val="es-ES"/>
        </w:rPr>
        <w:t>En definitiva, el autor concluye que con el aparato es posible apreciar</w:t>
      </w:r>
      <w:r w:rsidRPr="00FB2677">
        <w:rPr>
          <w:rFonts w:cs="Arial"/>
          <w:lang w:val="es-ES"/>
        </w:rPr>
        <w:t xml:space="preserve"> </w:t>
      </w:r>
      <m:oMath>
        <m:f>
          <m:fPr>
            <m:ctrlPr>
              <w:rPr>
                <w:rFonts w:ascii="Cambria Math" w:hAnsi="Cambria Math" w:cs="Arial"/>
                <w:i/>
                <w:lang w:val="es-ES"/>
              </w:rPr>
            </m:ctrlPr>
          </m:fPr>
          <m:num>
            <m:r>
              <w:rPr>
                <w:rFonts w:ascii="Cambria Math" w:cs="Arial"/>
                <w:lang w:val="es-ES"/>
              </w:rPr>
              <m:t>1</m:t>
            </m:r>
          </m:num>
          <m:den>
            <m:r>
              <w:rPr>
                <w:rFonts w:ascii="Cambria Math" w:cs="Arial"/>
                <w:lang w:val="es-ES"/>
              </w:rPr>
              <m:t>20.000</m:t>
            </m:r>
          </m:den>
        </m:f>
      </m:oMath>
      <w:r w:rsidR="006F2955" w:rsidRPr="00FB2677">
        <w:rPr>
          <w:rFonts w:eastAsiaTheme="minorEastAsia" w:cs="Arial"/>
          <w:lang w:val="es-ES"/>
        </w:rPr>
        <w:t xml:space="preserve">  o, en definitiva, con un factor</w:t>
      </w:r>
      <w:r w:rsidRPr="00FB2677">
        <w:rPr>
          <w:rFonts w:eastAsiaTheme="minorEastAsia" w:cs="Arial"/>
          <w:lang w:val="es-ES"/>
        </w:rPr>
        <w:t xml:space="preserve"> 0,00005</w:t>
      </w:r>
      <w:r w:rsidR="006F2955" w:rsidRPr="00FB2677">
        <w:rPr>
          <w:rFonts w:eastAsiaTheme="minorEastAsia" w:cs="Arial"/>
          <w:lang w:val="es-ES"/>
        </w:rPr>
        <w:t xml:space="preserve">. Habiendo visto el aparato mi opinión es que la “apreciación” a simple vista no llega a ese valor, pues se trata de dividir por diez la distancia entre dos marcas consecutivas de la escala D, o DF. Si en las primeras </w:t>
      </w:r>
      <w:r w:rsidR="006F2955" w:rsidRPr="00FB2677">
        <w:rPr>
          <w:rFonts w:eastAsiaTheme="minorEastAsia" w:cs="Arial"/>
          <w:lang w:val="es-ES"/>
        </w:rPr>
        <w:lastRenderedPageBreak/>
        <w:t>divisiones a partir de la marca “20” de la escala yo me vería capaz de apreciar, leer</w:t>
      </w:r>
      <w:r w:rsidR="00AA1281">
        <w:rPr>
          <w:rFonts w:eastAsiaTheme="minorEastAsia" w:cs="Arial"/>
          <w:lang w:val="es-ES"/>
        </w:rPr>
        <w:t xml:space="preserve"> entre divisiones</w:t>
      </w:r>
      <w:r w:rsidR="006F2955" w:rsidRPr="00FB2677">
        <w:rPr>
          <w:rFonts w:eastAsiaTheme="minorEastAsia" w:cs="Arial"/>
          <w:lang w:val="es-ES"/>
        </w:rPr>
        <w:t>, con un error de dos o tres décimas, en las últimas divisiones de cada rango indicado (</w:t>
      </w:r>
      <w:r w:rsidR="00AD7BE0" w:rsidRPr="00FB2677">
        <w:rPr>
          <w:rFonts w:eastAsiaTheme="minorEastAsia" w:cs="Arial"/>
          <w:lang w:val="es-ES"/>
        </w:rPr>
        <w:t>de 100 a 200 para el rango empezando por 20) ya es muy difícil leer las divisiones marcadas.</w:t>
      </w:r>
    </w:p>
    <w:p w:rsidR="00AD7BE0" w:rsidRPr="00FB2677" w:rsidRDefault="00AD7BE0" w:rsidP="00033EC2">
      <w:pPr>
        <w:rPr>
          <w:rFonts w:eastAsiaTheme="minorEastAsia" w:cs="Arial"/>
          <w:lang w:val="es-ES"/>
        </w:rPr>
      </w:pPr>
    </w:p>
    <w:p w:rsidR="00AD7BE0" w:rsidRDefault="0036691F" w:rsidP="0036691F">
      <w:pPr>
        <w:jc w:val="center"/>
        <w:rPr>
          <w:lang w:val="es-ES"/>
        </w:rPr>
      </w:pPr>
      <w:r w:rsidRPr="00FB2677">
        <w:rPr>
          <w:lang w:val="es-ES"/>
        </w:rPr>
        <w:t xml:space="preserve"> </w:t>
      </w:r>
      <w:r w:rsidR="00482D1F" w:rsidRPr="00FB2677">
        <w:rPr>
          <w:noProof/>
          <w:lang w:val="es-ES" w:eastAsia="es-ES"/>
        </w:rPr>
        <w:drawing>
          <wp:inline distT="0" distB="0" distL="0" distR="0" wp14:anchorId="37B3192D" wp14:editId="6CD9A252">
            <wp:extent cx="3492317" cy="2115047"/>
            <wp:effectExtent l="19050" t="0" r="0" b="0"/>
            <wp:docPr id="33"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srcRect/>
                    <a:stretch>
                      <a:fillRect/>
                    </a:stretch>
                  </pic:blipFill>
                  <pic:spPr bwMode="auto">
                    <a:xfrm>
                      <a:off x="0" y="0"/>
                      <a:ext cx="3494451" cy="2116339"/>
                    </a:xfrm>
                    <a:prstGeom prst="rect">
                      <a:avLst/>
                    </a:prstGeom>
                    <a:noFill/>
                    <a:ln w="9525">
                      <a:noFill/>
                      <a:miter lim="800000"/>
                      <a:headEnd/>
                      <a:tailEnd/>
                    </a:ln>
                  </pic:spPr>
                </pic:pic>
              </a:graphicData>
            </a:graphic>
          </wp:inline>
        </w:drawing>
      </w:r>
    </w:p>
    <w:p w:rsidR="00A93CC3" w:rsidRPr="006454BE" w:rsidRDefault="006454BE" w:rsidP="006454BE">
      <w:pPr>
        <w:tabs>
          <w:tab w:val="center" w:pos="4820"/>
        </w:tabs>
        <w:jc w:val="left"/>
        <w:rPr>
          <w:sz w:val="18"/>
          <w:szCs w:val="18"/>
          <w:lang w:val="es-ES"/>
        </w:rPr>
      </w:pPr>
      <w:r>
        <w:rPr>
          <w:sz w:val="18"/>
          <w:szCs w:val="18"/>
          <w:lang w:val="es-ES"/>
        </w:rPr>
        <w:tab/>
      </w:r>
      <w:r w:rsidR="00A93CC3" w:rsidRPr="006454BE">
        <w:rPr>
          <w:sz w:val="18"/>
          <w:szCs w:val="18"/>
          <w:lang w:val="es-ES"/>
        </w:rPr>
        <w:t>Las divisiones de tercer nivel están muy juntas a la izquierda del “20-200”</w:t>
      </w:r>
    </w:p>
    <w:p w:rsidR="0036691F" w:rsidRPr="00FB2677" w:rsidRDefault="0036691F" w:rsidP="0036691F">
      <w:pPr>
        <w:rPr>
          <w:lang w:val="es-ES"/>
        </w:rPr>
      </w:pPr>
    </w:p>
    <w:p w:rsidR="0036691F" w:rsidRPr="00FB2677" w:rsidRDefault="0036691F" w:rsidP="0036691F">
      <w:pPr>
        <w:rPr>
          <w:lang w:val="es-ES"/>
        </w:rPr>
      </w:pPr>
      <w:r w:rsidRPr="00FB2677">
        <w:rPr>
          <w:lang w:val="es-ES"/>
        </w:rPr>
        <w:t>Esto podría llevarnos a concluir que este aparato podría haber incluido una lupa que permitiera una apreciación con un detalle mayor que la simple vista.</w:t>
      </w:r>
      <w:r w:rsidR="00B10CF2" w:rsidRPr="00FB2677">
        <w:rPr>
          <w:lang w:val="es-ES"/>
        </w:rPr>
        <w:t xml:space="preserve"> </w:t>
      </w:r>
      <w:r w:rsidR="005C7DC6">
        <w:rPr>
          <w:lang w:val="es-ES"/>
        </w:rPr>
        <w:t xml:space="preserve">Y esto apoyaría la hipótesis previa de un brazo con lupa fijo en el </w:t>
      </w:r>
      <w:r w:rsidR="00B10CF2" w:rsidRPr="00FB2677">
        <w:rPr>
          <w:lang w:val="es-ES"/>
        </w:rPr>
        <w:t>tornillo central de acabado o tapa actualmente desaparecido.</w:t>
      </w:r>
    </w:p>
    <w:p w:rsidR="00DB5274" w:rsidRPr="00FB2677" w:rsidRDefault="00DB5274" w:rsidP="0036691F">
      <w:pPr>
        <w:rPr>
          <w:lang w:val="es-ES"/>
        </w:rPr>
      </w:pPr>
    </w:p>
    <w:p w:rsidR="00DB5274" w:rsidRPr="00FB2677" w:rsidRDefault="00DB5274" w:rsidP="0036691F">
      <w:pPr>
        <w:rPr>
          <w:rFonts w:eastAsiaTheme="minorEastAsia" w:cs="Arial"/>
          <w:lang w:val="es-ES"/>
        </w:rPr>
      </w:pPr>
      <w:r w:rsidRPr="00FB2677">
        <w:rPr>
          <w:lang w:val="es-ES"/>
        </w:rPr>
        <w:t>Dicho esto, no obstante, parece que el detalle de la lectura de las divisiones</w:t>
      </w:r>
      <w:r w:rsidR="00870EB7" w:rsidRPr="00FB2677">
        <w:rPr>
          <w:lang w:val="es-ES"/>
        </w:rPr>
        <w:t xml:space="preserve"> (que es</w:t>
      </w:r>
      <w:r w:rsidRPr="00FB2677">
        <w:rPr>
          <w:lang w:val="es-ES"/>
        </w:rPr>
        <w:t xml:space="preserve"> </w:t>
      </w:r>
      <m:oMath>
        <m:f>
          <m:fPr>
            <m:ctrlPr>
              <w:rPr>
                <w:rFonts w:ascii="Cambria Math" w:hAnsi="Cambria Math" w:cs="Arial"/>
                <w:i/>
                <w:lang w:val="es-ES"/>
              </w:rPr>
            </m:ctrlPr>
          </m:fPr>
          <m:num>
            <m:r>
              <w:rPr>
                <w:rFonts w:ascii="Cambria Math" w:cs="Arial"/>
                <w:lang w:val="es-ES"/>
              </w:rPr>
              <m:t>1</m:t>
            </m:r>
          </m:num>
          <m:den>
            <m:r>
              <w:rPr>
                <w:rFonts w:ascii="Cambria Math" w:cs="Arial"/>
                <w:lang w:val="es-ES"/>
              </w:rPr>
              <m:t>2.000</m:t>
            </m:r>
          </m:den>
        </m:f>
      </m:oMath>
      <w:r w:rsidRPr="00FB2677">
        <w:rPr>
          <w:rFonts w:eastAsiaTheme="minorEastAsia" w:cs="Arial"/>
          <w:lang w:val="es-ES"/>
        </w:rPr>
        <w:t xml:space="preserve">  o 0,0005</w:t>
      </w:r>
      <w:r w:rsidR="00870EB7" w:rsidRPr="00FB2677">
        <w:rPr>
          <w:rFonts w:eastAsiaTheme="minorEastAsia" w:cs="Arial"/>
          <w:lang w:val="es-ES"/>
        </w:rPr>
        <w:t>)</w:t>
      </w:r>
      <w:r w:rsidRPr="00FB2677">
        <w:rPr>
          <w:rFonts w:eastAsiaTheme="minorEastAsia" w:cs="Arial"/>
          <w:lang w:val="es-ES"/>
        </w:rPr>
        <w:t xml:space="preserve"> podría ser suficiente para el propósito que presenta el autor en el manual:</w:t>
      </w:r>
    </w:p>
    <w:p w:rsidR="00DB5274" w:rsidRPr="00FB2677" w:rsidRDefault="00DB5274" w:rsidP="0036691F">
      <w:pPr>
        <w:rPr>
          <w:rFonts w:eastAsiaTheme="minorEastAsia" w:cs="Arial"/>
          <w:lang w:val="es-ES"/>
        </w:rPr>
      </w:pPr>
    </w:p>
    <w:p w:rsidR="00DB5274" w:rsidRPr="00FB2677" w:rsidRDefault="00DB5274" w:rsidP="0036691F">
      <w:pPr>
        <w:rPr>
          <w:i/>
          <w:lang w:val="es-ES"/>
        </w:rPr>
      </w:pPr>
      <w:r w:rsidRPr="00FB2677">
        <w:rPr>
          <w:i/>
          <w:lang w:val="es-ES"/>
        </w:rPr>
        <w:t>El error máximo tolerado en las distancias medidas con cinta y en terreno de medianas condiciones en cuanto a la regularidad de su superficie, es de 0,002 de la distancia medida, y operando con estadía, se admite el mismo error, tomando como división de la mira la de un centímetro por metro de distancia, y como anteojo uno que amplifique x0 diámetros, cuyo alcance efectivo es próximamente de 300 metros.</w:t>
      </w:r>
    </w:p>
    <w:p w:rsidR="00870EB7" w:rsidRDefault="00870EB7" w:rsidP="00A63C18">
      <w:pPr>
        <w:rPr>
          <w:lang w:val="es-ES"/>
        </w:rPr>
      </w:pPr>
    </w:p>
    <w:p w:rsidR="00556D53" w:rsidRPr="00FB2677" w:rsidRDefault="00556D53" w:rsidP="00A63C18">
      <w:pPr>
        <w:rPr>
          <w:lang w:val="es-ES"/>
        </w:rPr>
      </w:pPr>
    </w:p>
    <w:p w:rsidR="00DA6C99" w:rsidRDefault="00DA6C99">
      <w:pPr>
        <w:spacing w:after="160" w:line="259" w:lineRule="auto"/>
        <w:jc w:val="left"/>
        <w:rPr>
          <w:rFonts w:eastAsiaTheme="majorEastAsia" w:cstheme="majorBidi"/>
          <w:color w:val="2E74B5" w:themeColor="accent1" w:themeShade="BF"/>
          <w:sz w:val="26"/>
          <w:szCs w:val="26"/>
          <w:lang w:val="es-ES"/>
        </w:rPr>
      </w:pPr>
      <w:r>
        <w:br w:type="page"/>
      </w:r>
    </w:p>
    <w:p w:rsidR="00870EB7" w:rsidRPr="00FB2677" w:rsidRDefault="00870EB7" w:rsidP="002F7E8F">
      <w:pPr>
        <w:pStyle w:val="Ttulo2"/>
      </w:pPr>
      <w:bookmarkStart w:id="7" w:name="_Toc440653672"/>
      <w:r w:rsidRPr="00FB2677">
        <w:lastRenderedPageBreak/>
        <w:t>Escalas en el Disco</w:t>
      </w:r>
      <w:bookmarkEnd w:id="7"/>
    </w:p>
    <w:p w:rsidR="00870EB7" w:rsidRPr="00FB2677" w:rsidRDefault="00870EB7" w:rsidP="00870EB7">
      <w:pPr>
        <w:rPr>
          <w:lang w:val="es-ES"/>
        </w:rPr>
      </w:pPr>
    </w:p>
    <w:p w:rsidR="00870EB7" w:rsidRPr="00FB2677" w:rsidRDefault="00870EB7" w:rsidP="00870EB7">
      <w:pPr>
        <w:rPr>
          <w:lang w:val="es-ES"/>
        </w:rPr>
      </w:pPr>
      <w:r w:rsidRPr="00FB2677">
        <w:rPr>
          <w:lang w:val="es-ES"/>
        </w:rPr>
        <w:t xml:space="preserve">En el disco la estructura de escalas se complica en cuanto a su comprensión, pero permitiendo un uso experto relativamente sencillo. Lo primero a tener en cuenta es que el diseño </w:t>
      </w:r>
      <w:r w:rsidR="005C7DC6">
        <w:rPr>
          <w:lang w:val="es-ES"/>
        </w:rPr>
        <w:t>contempla</w:t>
      </w:r>
      <w:r w:rsidRPr="00FB2677">
        <w:rPr>
          <w:lang w:val="es-ES"/>
        </w:rPr>
        <w:t xml:space="preserve"> el cálculo con grados centesimales y con grados sexagesimales, reservando zonas separadas del disco para cada caso. Esquemáticamente, </w:t>
      </w:r>
      <w:r w:rsidR="005C7DC6">
        <w:rPr>
          <w:lang w:val="es-ES"/>
        </w:rPr>
        <w:t>é</w:t>
      </w:r>
      <w:r w:rsidRPr="00FB2677">
        <w:rPr>
          <w:lang w:val="es-ES"/>
        </w:rPr>
        <w:t>sta sería la configuración de escalas del aparato:</w:t>
      </w:r>
    </w:p>
    <w:p w:rsidR="00870EB7" w:rsidRPr="00FB2677" w:rsidRDefault="00870EB7" w:rsidP="00870EB7">
      <w:pPr>
        <w:rPr>
          <w:lang w:val="es-ES"/>
        </w:rPr>
      </w:pPr>
    </w:p>
    <w:p w:rsidR="00870EB7" w:rsidRDefault="00870EB7" w:rsidP="00870EB7">
      <w:pPr>
        <w:rPr>
          <w:lang w:val="es-ES"/>
        </w:rPr>
      </w:pPr>
      <w:r w:rsidRPr="00FB2677">
        <w:rPr>
          <w:noProof/>
          <w:lang w:val="es-ES" w:eastAsia="es-ES"/>
        </w:rPr>
        <w:drawing>
          <wp:inline distT="0" distB="0" distL="0" distR="0" wp14:anchorId="74350EDC" wp14:editId="3287FD7E">
            <wp:extent cx="6840220" cy="5609526"/>
            <wp:effectExtent l="19050" t="0" r="0" b="0"/>
            <wp:docPr id="1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6840220" cy="5609526"/>
                    </a:xfrm>
                    <a:prstGeom prst="rect">
                      <a:avLst/>
                    </a:prstGeom>
                    <a:noFill/>
                    <a:ln w="9525">
                      <a:noFill/>
                      <a:miter lim="800000"/>
                      <a:headEnd/>
                      <a:tailEnd/>
                    </a:ln>
                  </pic:spPr>
                </pic:pic>
              </a:graphicData>
            </a:graphic>
          </wp:inline>
        </w:drawing>
      </w:r>
    </w:p>
    <w:p w:rsidR="006454BE" w:rsidRDefault="006454BE" w:rsidP="006454BE">
      <w:pPr>
        <w:tabs>
          <w:tab w:val="center" w:pos="4253"/>
        </w:tabs>
        <w:rPr>
          <w:sz w:val="18"/>
          <w:szCs w:val="18"/>
          <w:lang w:val="es-ES"/>
        </w:rPr>
      </w:pPr>
      <w:r>
        <w:rPr>
          <w:sz w:val="18"/>
          <w:szCs w:val="18"/>
          <w:lang w:val="es-ES"/>
        </w:rPr>
        <w:tab/>
      </w:r>
      <w:r w:rsidRPr="006454BE">
        <w:rPr>
          <w:sz w:val="18"/>
          <w:szCs w:val="18"/>
          <w:lang w:val="es-ES"/>
        </w:rPr>
        <w:t xml:space="preserve">Esquema </w:t>
      </w:r>
      <w:r w:rsidR="000F2F55">
        <w:rPr>
          <w:sz w:val="18"/>
          <w:szCs w:val="18"/>
          <w:lang w:val="es-ES"/>
        </w:rPr>
        <w:t>con</w:t>
      </w:r>
      <w:r w:rsidRPr="006454BE">
        <w:rPr>
          <w:sz w:val="18"/>
          <w:szCs w:val="18"/>
          <w:lang w:val="es-ES"/>
        </w:rPr>
        <w:t xml:space="preserve"> la configuración de las escalas en el Círculo Logarítmico</w:t>
      </w:r>
    </w:p>
    <w:p w:rsidR="006454BE" w:rsidRPr="006454BE" w:rsidRDefault="006454BE" w:rsidP="006454BE">
      <w:pPr>
        <w:tabs>
          <w:tab w:val="center" w:pos="4253"/>
        </w:tabs>
        <w:rPr>
          <w:sz w:val="18"/>
          <w:szCs w:val="18"/>
          <w:lang w:val="es-ES"/>
        </w:rPr>
      </w:pPr>
    </w:p>
    <w:p w:rsidR="00434B0E" w:rsidRPr="00FB2677" w:rsidRDefault="00434B0E" w:rsidP="00A63C18">
      <w:pPr>
        <w:rPr>
          <w:lang w:val="es-ES"/>
        </w:rPr>
      </w:pPr>
      <w:r w:rsidRPr="00FB2677">
        <w:rPr>
          <w:lang w:val="es-ES"/>
        </w:rPr>
        <w:t>A grandes rasgos, pues, vemos que el disco incluye, de fuera a dentro, una escala de cosenos cuadrados, una de tangentes, una de senos, una de números (C en nomenclatura de regla de cálculo), una de constantes, y una de grados sexagesimales (tras una franja en blanco).</w:t>
      </w:r>
    </w:p>
    <w:p w:rsidR="00434B0E" w:rsidRPr="00FB2677" w:rsidRDefault="00434B0E" w:rsidP="00A63C18">
      <w:pPr>
        <w:rPr>
          <w:lang w:val="es-ES"/>
        </w:rPr>
      </w:pPr>
    </w:p>
    <w:p w:rsidR="00434B0E" w:rsidRPr="00FB2677" w:rsidRDefault="002F7E8F" w:rsidP="002F7E8F">
      <w:pPr>
        <w:pStyle w:val="Ttulo3"/>
      </w:pPr>
      <w:bookmarkStart w:id="8" w:name="_Toc440653673"/>
      <w:r w:rsidRPr="00FB2677">
        <w:t>Escala de Cosenos Cuadrados</w:t>
      </w:r>
      <w:bookmarkEnd w:id="8"/>
    </w:p>
    <w:p w:rsidR="002F7E8F" w:rsidRPr="00FB2677" w:rsidRDefault="002F7E8F" w:rsidP="00A63C18">
      <w:pPr>
        <w:rPr>
          <w:lang w:val="es-ES"/>
        </w:rPr>
      </w:pPr>
    </w:p>
    <w:p w:rsidR="002F7E8F" w:rsidRPr="00FB2677" w:rsidRDefault="002F7E8F" w:rsidP="00A63C18">
      <w:pPr>
        <w:rPr>
          <w:lang w:val="es-ES"/>
        </w:rPr>
      </w:pPr>
      <w:r w:rsidRPr="00FB2677">
        <w:rPr>
          <w:lang w:val="es-ES"/>
        </w:rPr>
        <w:t xml:space="preserve">De </w:t>
      </w:r>
      <w:r w:rsidR="005C7DC6" w:rsidRPr="00FB2677">
        <w:rPr>
          <w:lang w:val="es-ES"/>
        </w:rPr>
        <w:t>hecho,</w:t>
      </w:r>
      <w:r w:rsidRPr="00FB2677">
        <w:rPr>
          <w:lang w:val="es-ES"/>
        </w:rPr>
        <w:t xml:space="preserve"> se trata de cuatro escalas consecutivas, dos para grados sexagesimales y dos para centesimales. Lo primero que especifica el autor del manual </w:t>
      </w:r>
      <w:r w:rsidR="007B2AF3" w:rsidRPr="00FB2677">
        <w:rPr>
          <w:lang w:val="es-ES"/>
        </w:rPr>
        <w:t>es que las escalas hacen referencia al ángulo de pendiente y no a los cenitales, entendiendo que es muy fácil para un experto hacer la conversión correspondiente en caso necesario (por ejemplo 12º de pendiente se corresponde con 102º y 78º cenitales).</w:t>
      </w:r>
    </w:p>
    <w:p w:rsidR="00F86B0A" w:rsidRPr="00FB2677" w:rsidRDefault="00F86B0A" w:rsidP="00A63C18">
      <w:pPr>
        <w:rPr>
          <w:lang w:val="es-ES"/>
        </w:rPr>
      </w:pPr>
      <w:r w:rsidRPr="00FB2677">
        <w:rPr>
          <w:lang w:val="es-ES"/>
        </w:rPr>
        <w:lastRenderedPageBreak/>
        <w:t>La primera escala en ambos casos abarca medio cuadrante (hasta 45º y hasta 50</w:t>
      </w:r>
      <w:r w:rsidRPr="00FB2677">
        <w:rPr>
          <w:vertAlign w:val="superscript"/>
          <w:lang w:val="es-ES"/>
        </w:rPr>
        <w:t>g</w:t>
      </w:r>
      <w:r w:rsidRPr="00FB2677">
        <w:rPr>
          <w:lang w:val="es-ES"/>
        </w:rPr>
        <w:t xml:space="preserve">) y está invertida, para cumplir la premisa de que los valores numéricos crezcan en sentido horario. </w:t>
      </w:r>
      <w:r w:rsidR="004215CF" w:rsidRPr="00FB2677">
        <w:rPr>
          <w:lang w:val="es-ES"/>
        </w:rPr>
        <w:t xml:space="preserve">Así, con el disco en la posición </w:t>
      </w:r>
      <w:r w:rsidR="001E7164">
        <w:rPr>
          <w:lang w:val="es-ES"/>
        </w:rPr>
        <w:t>de origen</w:t>
      </w:r>
      <w:r w:rsidR="004215CF" w:rsidRPr="00FB2677">
        <w:rPr>
          <w:lang w:val="es-ES"/>
        </w:rPr>
        <w:t xml:space="preserve">, el 0º coincide con el </w:t>
      </w:r>
      <w:r w:rsidR="001E7164">
        <w:rPr>
          <w:lang w:val="es-ES"/>
        </w:rPr>
        <w:t>o</w:t>
      </w:r>
      <w:r w:rsidR="004215CF" w:rsidRPr="00FB2677">
        <w:rPr>
          <w:lang w:val="es-ES"/>
        </w:rPr>
        <w:t>rigen de la escala D, el 0</w:t>
      </w:r>
      <w:r w:rsidR="004215CF" w:rsidRPr="00FB2677">
        <w:rPr>
          <w:vertAlign w:val="superscript"/>
          <w:lang w:val="es-ES"/>
        </w:rPr>
        <w:t>g</w:t>
      </w:r>
      <w:r w:rsidR="004215CF" w:rsidRPr="00FB2677">
        <w:rPr>
          <w:lang w:val="es-ES"/>
        </w:rPr>
        <w:t xml:space="preserve"> con el </w:t>
      </w:r>
      <w:r w:rsidR="001E7164">
        <w:rPr>
          <w:lang w:val="es-ES"/>
        </w:rPr>
        <w:t>o</w:t>
      </w:r>
      <w:r w:rsidR="004215CF" w:rsidRPr="00FB2677">
        <w:rPr>
          <w:lang w:val="es-ES"/>
        </w:rPr>
        <w:t>rigen de la escala DF, y los 45º y 50</w:t>
      </w:r>
      <w:r w:rsidR="004215CF" w:rsidRPr="00FB2677">
        <w:rPr>
          <w:vertAlign w:val="superscript"/>
          <w:lang w:val="es-ES"/>
        </w:rPr>
        <w:t>g</w:t>
      </w:r>
      <w:r w:rsidR="004215CF" w:rsidRPr="00FB2677">
        <w:rPr>
          <w:lang w:val="es-ES"/>
        </w:rPr>
        <w:t xml:space="preserve"> coinciden con el 2 de las escalas D y DF respectivamente. </w:t>
      </w:r>
      <w:r w:rsidRPr="00FB2677">
        <w:rPr>
          <w:lang w:val="es-ES"/>
        </w:rPr>
        <w:t xml:space="preserve">Por un lado, el encontrar el valor del coseno cuadrado no supone mayor complicación que </w:t>
      </w:r>
      <w:r w:rsidR="00CD6D7F" w:rsidRPr="00FB2677">
        <w:rPr>
          <w:lang w:val="es-ES"/>
        </w:rPr>
        <w:t xml:space="preserve">hacer una resta (el ángulo </w:t>
      </w:r>
      <w:r w:rsidR="004215CF" w:rsidRPr="00FB2677">
        <w:rPr>
          <w:lang w:val="es-ES"/>
        </w:rPr>
        <w:t xml:space="preserve">coincidiendo con </w:t>
      </w:r>
      <w:r w:rsidR="00CD6D7F" w:rsidRPr="00FB2677">
        <w:rPr>
          <w:lang w:val="es-ES"/>
        </w:rPr>
        <w:t xml:space="preserve">el Origen de la escala D y el resultado en la escala D coincidiendo con </w:t>
      </w:r>
      <w:r w:rsidR="004215CF" w:rsidRPr="00FB2677">
        <w:rPr>
          <w:lang w:val="es-ES"/>
        </w:rPr>
        <w:t>el</w:t>
      </w:r>
      <w:r w:rsidR="00CD6D7F" w:rsidRPr="00FB2677">
        <w:rPr>
          <w:lang w:val="es-ES"/>
        </w:rPr>
        <w:t xml:space="preserve"> 0 de la escala de cosenos cuadrados)</w:t>
      </w:r>
      <w:r w:rsidR="004215CF" w:rsidRPr="00FB2677">
        <w:rPr>
          <w:lang w:val="es-ES"/>
        </w:rPr>
        <w:t>, y, por el otro, las multiplicaciones y divisiones son sumas o restas de distancias entre escalas.</w:t>
      </w:r>
    </w:p>
    <w:p w:rsidR="004215CF" w:rsidRPr="00FB2677" w:rsidRDefault="004215CF" w:rsidP="00A63C18">
      <w:pPr>
        <w:rPr>
          <w:lang w:val="es-ES"/>
        </w:rPr>
      </w:pPr>
    </w:p>
    <w:p w:rsidR="004215CF" w:rsidRPr="00FB2677" w:rsidRDefault="001E7164" w:rsidP="00A63C18">
      <w:pPr>
        <w:rPr>
          <w:lang w:val="es-ES"/>
        </w:rPr>
      </w:pPr>
      <w:r w:rsidRPr="00FB2677">
        <w:rPr>
          <w:lang w:val="es-ES"/>
        </w:rPr>
        <w:t>Además,</w:t>
      </w:r>
      <w:r w:rsidR="004D7175" w:rsidRPr="00FB2677">
        <w:rPr>
          <w:lang w:val="es-ES"/>
        </w:rPr>
        <w:t xml:space="preserve"> una segunda escala con un tercio de cuadrante (hasta 30º y hasta 33</w:t>
      </w:r>
      <w:r w:rsidR="004D7175" w:rsidRPr="00FB2677">
        <w:rPr>
          <w:vertAlign w:val="superscript"/>
          <w:lang w:val="es-ES"/>
        </w:rPr>
        <w:t>g</w:t>
      </w:r>
      <w:r w:rsidR="004D7175" w:rsidRPr="00FB2677">
        <w:rPr>
          <w:lang w:val="es-ES"/>
        </w:rPr>
        <w:t xml:space="preserve">) y en sentido </w:t>
      </w:r>
      <w:r w:rsidR="0058480A" w:rsidRPr="00FB2677">
        <w:rPr>
          <w:lang w:val="es-ES"/>
        </w:rPr>
        <w:t>anti horario</w:t>
      </w:r>
      <w:r w:rsidR="004D7175" w:rsidRPr="00FB2677">
        <w:rPr>
          <w:lang w:val="es-ES"/>
        </w:rPr>
        <w:t xml:space="preserve"> se ha colocado “un poco separada” de la primera (ambas empiezan en el valor 295 de la escala D o DF respectiva). </w:t>
      </w:r>
      <w:r w:rsidR="00153A50" w:rsidRPr="00FB2677">
        <w:rPr>
          <w:lang w:val="es-ES"/>
        </w:rPr>
        <w:t>En el manual n</w:t>
      </w:r>
      <w:r w:rsidR="004D7175" w:rsidRPr="00FB2677">
        <w:rPr>
          <w:lang w:val="es-ES"/>
        </w:rPr>
        <w:t>o se explica cuál es el beneficio o utilidad de estas segundas escalas.</w:t>
      </w:r>
    </w:p>
    <w:p w:rsidR="004D7175" w:rsidRPr="00FB2677" w:rsidRDefault="004D7175" w:rsidP="00A63C18">
      <w:pPr>
        <w:rPr>
          <w:lang w:val="es-ES"/>
        </w:rPr>
      </w:pPr>
    </w:p>
    <w:p w:rsidR="00153A50" w:rsidRPr="00FB2677" w:rsidRDefault="00153A50" w:rsidP="00153A50">
      <w:pPr>
        <w:pStyle w:val="Ttulo3"/>
      </w:pPr>
      <w:bookmarkStart w:id="9" w:name="_Toc440653674"/>
      <w:r w:rsidRPr="00FB2677">
        <w:t>Escala de Tangentes</w:t>
      </w:r>
      <w:bookmarkEnd w:id="9"/>
    </w:p>
    <w:p w:rsidR="00153A50" w:rsidRPr="00FB2677" w:rsidRDefault="00153A50" w:rsidP="00153A50">
      <w:pPr>
        <w:rPr>
          <w:lang w:val="es-ES"/>
        </w:rPr>
      </w:pPr>
    </w:p>
    <w:p w:rsidR="00474B1B" w:rsidRPr="00FB2677" w:rsidRDefault="00153A50" w:rsidP="00153A50">
      <w:pPr>
        <w:rPr>
          <w:lang w:val="es-ES"/>
        </w:rPr>
      </w:pPr>
      <w:r w:rsidRPr="00FB2677">
        <w:rPr>
          <w:lang w:val="es-ES"/>
        </w:rPr>
        <w:t>Si la escala D (o la C) dan una vuelta al disco, una escala de tangentes también debería hacerlo, al menos si se pretende cubrir de 5º 44’ hasta 45º.</w:t>
      </w:r>
      <w:r w:rsidR="00963812" w:rsidRPr="00FB2677">
        <w:rPr>
          <w:lang w:val="es-ES"/>
        </w:rPr>
        <w:t xml:space="preserve"> </w:t>
      </w:r>
      <w:r w:rsidR="001E7164">
        <w:rPr>
          <w:lang w:val="es-ES"/>
        </w:rPr>
        <w:t>Sin embargo,</w:t>
      </w:r>
      <w:r w:rsidR="00963812" w:rsidRPr="00FB2677">
        <w:rPr>
          <w:lang w:val="es-ES"/>
        </w:rPr>
        <w:t xml:space="preserve"> el diseño del disco solo contempla medias vueltas</w:t>
      </w:r>
      <w:r w:rsidR="00474B1B" w:rsidRPr="00FB2677">
        <w:rPr>
          <w:lang w:val="es-ES"/>
        </w:rPr>
        <w:t xml:space="preserve"> para cada tipo de grados</w:t>
      </w:r>
      <w:r w:rsidR="00963812" w:rsidRPr="00FB2677">
        <w:rPr>
          <w:lang w:val="es-ES"/>
        </w:rPr>
        <w:t>, así que corta este rango de valores por la mitad y sitúa una mitad sobre la otra</w:t>
      </w:r>
      <w:r w:rsidR="00474B1B" w:rsidRPr="00FB2677">
        <w:rPr>
          <w:lang w:val="es-ES"/>
        </w:rPr>
        <w:t>. De este modo</w:t>
      </w:r>
      <w:r w:rsidR="001E7164">
        <w:rPr>
          <w:lang w:val="es-ES"/>
        </w:rPr>
        <w:t xml:space="preserve"> solo</w:t>
      </w:r>
      <w:r w:rsidR="00474B1B" w:rsidRPr="00FB2677">
        <w:rPr>
          <w:lang w:val="es-ES"/>
        </w:rPr>
        <w:t xml:space="preserve"> la primera media mitad se corresponde con la </w:t>
      </w:r>
      <w:r w:rsidR="001E7164">
        <w:rPr>
          <w:lang w:val="es-ES"/>
        </w:rPr>
        <w:t xml:space="preserve">primera </w:t>
      </w:r>
      <w:r w:rsidR="00474B1B" w:rsidRPr="00FB2677">
        <w:rPr>
          <w:lang w:val="es-ES"/>
        </w:rPr>
        <w:t>mitad de la escala D.</w:t>
      </w:r>
    </w:p>
    <w:p w:rsidR="00474B1B" w:rsidRPr="00FB2677" w:rsidRDefault="00474B1B" w:rsidP="00153A50">
      <w:pPr>
        <w:rPr>
          <w:lang w:val="es-ES"/>
        </w:rPr>
      </w:pPr>
    </w:p>
    <w:p w:rsidR="00153A50" w:rsidRPr="00FB2677" w:rsidRDefault="001E7164" w:rsidP="00153A50">
      <w:pPr>
        <w:rPr>
          <w:rFonts w:eastAsiaTheme="minorEastAsia"/>
          <w:lang w:val="es-ES"/>
        </w:rPr>
      </w:pPr>
      <w:r>
        <w:rPr>
          <w:lang w:val="es-ES"/>
        </w:rPr>
        <w:t>Así pues,</w:t>
      </w:r>
      <w:r w:rsidR="00474B1B" w:rsidRPr="00FB2677">
        <w:rPr>
          <w:lang w:val="es-ES"/>
        </w:rPr>
        <w:t xml:space="preserve"> la segunda mitad de la escala de tangentes está desplazada media vuelta respecto a la escala D. Ahora es cuando entra en juego la escala DF que, al estar desplazada media vuelta (</w:t>
      </w:r>
      <m:oMath>
        <m:rad>
          <m:radPr>
            <m:degHide m:val="1"/>
            <m:ctrlPr>
              <w:rPr>
                <w:rFonts w:ascii="Cambria Math" w:hAnsi="Cambria Math"/>
                <w:i/>
                <w:lang w:val="es-ES"/>
              </w:rPr>
            </m:ctrlPr>
          </m:radPr>
          <m:deg/>
          <m:e>
            <m:r>
              <w:rPr>
                <w:rFonts w:ascii="Cambria Math" w:hAnsi="Cambria Math"/>
                <w:lang w:val="es-ES"/>
              </w:rPr>
              <m:t>10</m:t>
            </m:r>
          </m:e>
        </m:rad>
      </m:oMath>
      <w:r w:rsidR="00474B1B" w:rsidRPr="00FB2677">
        <w:rPr>
          <w:rFonts w:eastAsiaTheme="minorEastAsia"/>
          <w:lang w:val="es-ES"/>
        </w:rPr>
        <w:t xml:space="preserve">), permite relacionar los valores de la segunda mitad de la escala de tangentes con </w:t>
      </w:r>
      <w:r>
        <w:rPr>
          <w:rFonts w:eastAsiaTheme="minorEastAsia"/>
          <w:lang w:val="es-ES"/>
        </w:rPr>
        <w:t>la</w:t>
      </w:r>
      <w:r w:rsidR="00474B1B" w:rsidRPr="00FB2677">
        <w:rPr>
          <w:rFonts w:eastAsiaTheme="minorEastAsia"/>
          <w:lang w:val="es-ES"/>
        </w:rPr>
        <w:t xml:space="preserve"> segunda mitad</w:t>
      </w:r>
      <w:r>
        <w:rPr>
          <w:rFonts w:eastAsiaTheme="minorEastAsia"/>
          <w:lang w:val="es-ES"/>
        </w:rPr>
        <w:t xml:space="preserve"> de la escala DF</w:t>
      </w:r>
      <w:r w:rsidR="00474B1B" w:rsidRPr="00FB2677">
        <w:rPr>
          <w:rFonts w:eastAsiaTheme="minorEastAsia"/>
          <w:lang w:val="es-ES"/>
        </w:rPr>
        <w:t>.</w:t>
      </w:r>
    </w:p>
    <w:p w:rsidR="00474B1B" w:rsidRPr="00FB2677" w:rsidRDefault="00474B1B" w:rsidP="00153A50">
      <w:pPr>
        <w:rPr>
          <w:rFonts w:eastAsiaTheme="minorEastAsia"/>
          <w:lang w:val="es-ES"/>
        </w:rPr>
      </w:pPr>
    </w:p>
    <w:p w:rsidR="00474B1B" w:rsidRPr="00FB2677" w:rsidRDefault="00EC5C96" w:rsidP="00153A50">
      <w:pPr>
        <w:rPr>
          <w:rFonts w:eastAsiaTheme="minorEastAsia"/>
          <w:lang w:val="es-ES"/>
        </w:rPr>
      </w:pPr>
      <w:r w:rsidRPr="00FB2677">
        <w:rPr>
          <w:rFonts w:eastAsiaTheme="minorEastAsia"/>
          <w:lang w:val="es-ES"/>
        </w:rPr>
        <w:t>Para ayudar a reconocer que media escala trigonométrica va con qué escala D o DF, la reglilla del cursor incluye la letra “I” o “E” en la franja respectiva (ver más adelante). “I” indica que la relación es con la escala de “Números-Interior”, o D, y la “E” marca la relación con la escala de “Números-Exterior”, o DF.</w:t>
      </w:r>
    </w:p>
    <w:p w:rsidR="00EC5C96" w:rsidRPr="00FB2677" w:rsidRDefault="00EC5C96" w:rsidP="00153A50">
      <w:pPr>
        <w:rPr>
          <w:rFonts w:eastAsiaTheme="minorEastAsia"/>
          <w:lang w:val="es-ES"/>
        </w:rPr>
      </w:pPr>
    </w:p>
    <w:p w:rsidR="00EC5C96" w:rsidRPr="00FB2677" w:rsidRDefault="001E7164" w:rsidP="00153A50">
      <w:pPr>
        <w:rPr>
          <w:rFonts w:eastAsiaTheme="minorEastAsia"/>
          <w:lang w:val="es-ES"/>
        </w:rPr>
      </w:pPr>
      <w:r>
        <w:rPr>
          <w:rFonts w:eastAsiaTheme="minorEastAsia"/>
          <w:lang w:val="es-ES"/>
        </w:rPr>
        <w:t xml:space="preserve">Además, </w:t>
      </w:r>
      <w:r w:rsidR="00EC5C96" w:rsidRPr="00FB2677">
        <w:rPr>
          <w:rFonts w:eastAsiaTheme="minorEastAsia"/>
          <w:lang w:val="es-ES"/>
        </w:rPr>
        <w:t>la escala de tangentes incluye también otra escala para cubrir el rango de</w:t>
      </w:r>
      <w:r w:rsidR="004A7475" w:rsidRPr="00FB2677">
        <w:rPr>
          <w:rFonts w:eastAsiaTheme="minorEastAsia"/>
          <w:lang w:val="es-ES"/>
        </w:rPr>
        <w:t>sde 34’ hasta 5º 44’</w:t>
      </w:r>
      <w:r>
        <w:rPr>
          <w:rFonts w:eastAsiaTheme="minorEastAsia"/>
          <w:lang w:val="es-ES"/>
        </w:rPr>
        <w:t>, también en dos mitades</w:t>
      </w:r>
      <w:r w:rsidR="004A7475" w:rsidRPr="00FB2677">
        <w:rPr>
          <w:rFonts w:eastAsiaTheme="minorEastAsia"/>
          <w:lang w:val="es-ES"/>
        </w:rPr>
        <w:t xml:space="preserve">. En una regla de cálculo convencional esta es la escala ST o SRT, pero aquí el mayor número de cifras aún permite distinguir senos de tangentes. Eso sí, para valores </w:t>
      </w:r>
      <w:r>
        <w:rPr>
          <w:rFonts w:eastAsiaTheme="minorEastAsia"/>
          <w:lang w:val="es-ES"/>
        </w:rPr>
        <w:t xml:space="preserve">aún </w:t>
      </w:r>
      <w:r w:rsidR="004A7475" w:rsidRPr="00FB2677">
        <w:rPr>
          <w:rFonts w:eastAsiaTheme="minorEastAsia"/>
          <w:lang w:val="es-ES"/>
        </w:rPr>
        <w:t xml:space="preserve">más pequeños el autor nos refiere </w:t>
      </w:r>
      <w:r>
        <w:rPr>
          <w:rFonts w:eastAsiaTheme="minorEastAsia"/>
          <w:lang w:val="es-ES"/>
        </w:rPr>
        <w:t xml:space="preserve">ya </w:t>
      </w:r>
      <w:r w:rsidR="004A7475" w:rsidRPr="00FB2677">
        <w:rPr>
          <w:rFonts w:eastAsiaTheme="minorEastAsia"/>
          <w:lang w:val="es-ES"/>
        </w:rPr>
        <w:t xml:space="preserve">a las escalas de senos, pues entonces sí que la diferencia es inferior a las cifras </w:t>
      </w:r>
      <w:r w:rsidRPr="00FB2677">
        <w:rPr>
          <w:rFonts w:eastAsiaTheme="minorEastAsia"/>
          <w:lang w:val="es-ES"/>
        </w:rPr>
        <w:t>leídas</w:t>
      </w:r>
      <w:r w:rsidR="004A7475" w:rsidRPr="00FB2677">
        <w:rPr>
          <w:rFonts w:eastAsiaTheme="minorEastAsia"/>
          <w:lang w:val="es-ES"/>
        </w:rPr>
        <w:t>.</w:t>
      </w:r>
    </w:p>
    <w:p w:rsidR="004A7475" w:rsidRPr="00FB2677" w:rsidRDefault="004A7475" w:rsidP="00153A50">
      <w:pPr>
        <w:rPr>
          <w:rFonts w:eastAsiaTheme="minorEastAsia"/>
          <w:lang w:val="es-ES"/>
        </w:rPr>
      </w:pPr>
    </w:p>
    <w:p w:rsidR="004A7475" w:rsidRPr="00FB2677" w:rsidRDefault="004A7475" w:rsidP="00153A50">
      <w:pPr>
        <w:rPr>
          <w:rFonts w:eastAsiaTheme="minorEastAsia"/>
          <w:lang w:val="es-ES"/>
        </w:rPr>
      </w:pPr>
      <w:r w:rsidRPr="00FB2677">
        <w:rPr>
          <w:rFonts w:eastAsiaTheme="minorEastAsia"/>
          <w:lang w:val="es-ES"/>
        </w:rPr>
        <w:t>En total, pues, hay cuatro medias escalas de tangentes, cada una identificada con “I” o “E” según corresponda. Y lo mismo aplica para las escalas centesimales, cuatro medias escalas que cubren de 64’ a 50</w:t>
      </w:r>
      <w:r w:rsidR="00BA7C75" w:rsidRPr="00FB2677">
        <w:rPr>
          <w:rFonts w:eastAsiaTheme="minorEastAsia"/>
          <w:vertAlign w:val="superscript"/>
          <w:lang w:val="es-ES"/>
        </w:rPr>
        <w:t>g</w:t>
      </w:r>
      <w:r w:rsidR="00BA7C75" w:rsidRPr="00FB2677">
        <w:rPr>
          <w:rFonts w:eastAsiaTheme="minorEastAsia"/>
          <w:lang w:val="es-ES"/>
        </w:rPr>
        <w:t>.</w:t>
      </w:r>
      <w:r w:rsidR="00C4103F" w:rsidRPr="00FB2677">
        <w:rPr>
          <w:rFonts w:eastAsiaTheme="minorEastAsia"/>
          <w:lang w:val="es-ES"/>
        </w:rPr>
        <w:t xml:space="preserve"> También en la reglilla hay una indicación del valor de la característica correspondiente </w:t>
      </w:r>
      <w:r w:rsidR="00430DD8" w:rsidRPr="00FB2677">
        <w:rPr>
          <w:rFonts w:eastAsiaTheme="minorEastAsia"/>
          <w:lang w:val="es-ES"/>
        </w:rPr>
        <w:t>a</w:t>
      </w:r>
      <w:r w:rsidR="00C4103F" w:rsidRPr="00FB2677">
        <w:rPr>
          <w:rFonts w:eastAsiaTheme="minorEastAsia"/>
          <w:lang w:val="es-ES"/>
        </w:rPr>
        <w:t xml:space="preserve"> cada escala (o indirectamente el número de ceros a la izquierda de la lectura de D o DF)</w:t>
      </w:r>
      <w:r w:rsidR="00430DD8" w:rsidRPr="00FB2677">
        <w:rPr>
          <w:rFonts w:eastAsiaTheme="minorEastAsia"/>
          <w:lang w:val="es-ES"/>
        </w:rPr>
        <w:t>. En el apartado del cursor veremos esto con más detalle.</w:t>
      </w:r>
    </w:p>
    <w:p w:rsidR="00C4103F" w:rsidRPr="00FB2677" w:rsidRDefault="00C4103F" w:rsidP="00153A50">
      <w:pPr>
        <w:rPr>
          <w:rFonts w:eastAsiaTheme="minorEastAsia"/>
          <w:lang w:val="es-ES"/>
        </w:rPr>
      </w:pPr>
    </w:p>
    <w:p w:rsidR="00C4103F" w:rsidRPr="00FB2677" w:rsidRDefault="00C4103F" w:rsidP="00153A50">
      <w:pPr>
        <w:rPr>
          <w:lang w:val="es-ES"/>
        </w:rPr>
      </w:pPr>
      <w:r w:rsidRPr="00FB2677">
        <w:rPr>
          <w:rFonts w:eastAsiaTheme="minorEastAsia"/>
          <w:lang w:val="es-ES"/>
        </w:rPr>
        <w:t xml:space="preserve">Por </w:t>
      </w:r>
      <w:r w:rsidR="00DA6C99" w:rsidRPr="00FB2677">
        <w:rPr>
          <w:rFonts w:eastAsiaTheme="minorEastAsia"/>
          <w:lang w:val="es-ES"/>
        </w:rPr>
        <w:t>último,</w:t>
      </w:r>
      <w:r w:rsidRPr="00FB2677">
        <w:rPr>
          <w:rFonts w:eastAsiaTheme="minorEastAsia"/>
          <w:lang w:val="es-ES"/>
        </w:rPr>
        <w:t xml:space="preserve"> el autor del manual menciona que esta disposición en medias escalas hace que los desplazamientos durante los cálculos sean solo de media vuelta como máximo,</w:t>
      </w:r>
      <w:r w:rsidR="00DA6C99">
        <w:rPr>
          <w:rFonts w:eastAsiaTheme="minorEastAsia"/>
          <w:lang w:val="es-ES"/>
        </w:rPr>
        <w:t xml:space="preserve"> o sea, más rápidos,</w:t>
      </w:r>
      <w:r w:rsidRPr="00FB2677">
        <w:rPr>
          <w:rFonts w:eastAsiaTheme="minorEastAsia"/>
          <w:lang w:val="es-ES"/>
        </w:rPr>
        <w:t xml:space="preserve"> aparte de </w:t>
      </w:r>
      <w:r w:rsidR="00DA6C99">
        <w:rPr>
          <w:rFonts w:eastAsiaTheme="minorEastAsia"/>
          <w:lang w:val="es-ES"/>
        </w:rPr>
        <w:t xml:space="preserve">permitir </w:t>
      </w:r>
      <w:r w:rsidRPr="00FB2677">
        <w:rPr>
          <w:rFonts w:eastAsiaTheme="minorEastAsia"/>
          <w:lang w:val="es-ES"/>
        </w:rPr>
        <w:t>tener las escalas sexagesimales totalmente separadas de las centesimales.</w:t>
      </w:r>
    </w:p>
    <w:p w:rsidR="00153A50" w:rsidRPr="00FB2677" w:rsidRDefault="00153A50" w:rsidP="00A63C18">
      <w:pPr>
        <w:rPr>
          <w:lang w:val="es-ES"/>
        </w:rPr>
      </w:pPr>
    </w:p>
    <w:p w:rsidR="00BA7C75" w:rsidRPr="00FB2677" w:rsidRDefault="00BA7C75" w:rsidP="00BA7C75">
      <w:pPr>
        <w:pStyle w:val="Ttulo3"/>
      </w:pPr>
      <w:bookmarkStart w:id="10" w:name="_Toc440653675"/>
      <w:r w:rsidRPr="00FB2677">
        <w:t>Escala de Senos</w:t>
      </w:r>
      <w:bookmarkEnd w:id="10"/>
    </w:p>
    <w:p w:rsidR="00BA7C75" w:rsidRPr="00FB2677" w:rsidRDefault="00BA7C75" w:rsidP="00BA7C75">
      <w:pPr>
        <w:rPr>
          <w:lang w:val="es-ES"/>
        </w:rPr>
      </w:pPr>
    </w:p>
    <w:p w:rsidR="00BA7C75" w:rsidRPr="00FB2677" w:rsidRDefault="00BA7C75" w:rsidP="00BA7C75">
      <w:pPr>
        <w:rPr>
          <w:lang w:val="es-ES"/>
        </w:rPr>
      </w:pPr>
      <w:r w:rsidRPr="00FB2677">
        <w:rPr>
          <w:lang w:val="es-ES"/>
        </w:rPr>
        <w:t>La estructura para las tangentes se repite para los senos, y en este caso el círculo consta de 8 medias escalas para cada tipo de grados, lo que permite cubrir los rangos desde 30” hasta 90º, y desde 70” a 100</w:t>
      </w:r>
      <w:r w:rsidRPr="00FB2677">
        <w:rPr>
          <w:vertAlign w:val="superscript"/>
          <w:lang w:val="es-ES"/>
        </w:rPr>
        <w:t>g</w:t>
      </w:r>
      <w:r w:rsidRPr="00FB2677">
        <w:rPr>
          <w:lang w:val="es-ES"/>
        </w:rPr>
        <w:t>. De nuevo “I” o “E” permite saber qué escala D o DF debemos usar</w:t>
      </w:r>
      <w:r w:rsidR="00430DD8" w:rsidRPr="00FB2677">
        <w:rPr>
          <w:lang w:val="es-ES"/>
        </w:rPr>
        <w:t>, y también hay indicación de la característica</w:t>
      </w:r>
      <w:r w:rsidRPr="00FB2677">
        <w:rPr>
          <w:lang w:val="es-ES"/>
        </w:rPr>
        <w:t>.</w:t>
      </w:r>
    </w:p>
    <w:p w:rsidR="00BA7C75" w:rsidRPr="00FB2677" w:rsidRDefault="00BA7C75" w:rsidP="00BA7C75">
      <w:pPr>
        <w:rPr>
          <w:lang w:val="es-ES"/>
        </w:rPr>
      </w:pPr>
    </w:p>
    <w:p w:rsidR="00BA7C75" w:rsidRPr="00FB2677" w:rsidRDefault="00BA7C75" w:rsidP="00BA7C75">
      <w:pPr>
        <w:rPr>
          <w:lang w:val="es-ES"/>
        </w:rPr>
      </w:pPr>
      <w:r w:rsidRPr="00FB2677">
        <w:rPr>
          <w:lang w:val="es-ES"/>
        </w:rPr>
        <w:lastRenderedPageBreak/>
        <w:t>Y, como ya he mencionado, también utilizaremos las cuatro medias escalas inferiores para el cálculo de tangentes de esos ángulos (senos y tangentes son indistinguibles para las cifras que permite leer el círculo).</w:t>
      </w:r>
    </w:p>
    <w:p w:rsidR="00BA7C75" w:rsidRPr="00FB2677" w:rsidRDefault="00BA7C75" w:rsidP="00BA7C75">
      <w:pPr>
        <w:rPr>
          <w:lang w:val="es-ES"/>
        </w:rPr>
      </w:pPr>
    </w:p>
    <w:p w:rsidR="00BA7C75" w:rsidRPr="00FB2677" w:rsidRDefault="00430DD8" w:rsidP="00430DD8">
      <w:pPr>
        <w:pStyle w:val="Ttulo3"/>
      </w:pPr>
      <w:bookmarkStart w:id="11" w:name="_Toc440653676"/>
      <w:r w:rsidRPr="00FB2677">
        <w:t>Escala de Números</w:t>
      </w:r>
      <w:bookmarkEnd w:id="11"/>
    </w:p>
    <w:p w:rsidR="00430DD8" w:rsidRPr="00FB2677" w:rsidRDefault="00430DD8" w:rsidP="00430DD8">
      <w:pPr>
        <w:rPr>
          <w:lang w:val="es-ES"/>
        </w:rPr>
      </w:pPr>
    </w:p>
    <w:p w:rsidR="00430DD8" w:rsidRPr="00FB2677" w:rsidRDefault="00430DD8" w:rsidP="00430DD8">
      <w:pPr>
        <w:rPr>
          <w:lang w:val="es-ES"/>
        </w:rPr>
      </w:pPr>
      <w:r w:rsidRPr="00FB2677">
        <w:rPr>
          <w:lang w:val="es-ES"/>
        </w:rPr>
        <w:t xml:space="preserve">Se trata de una escala C. A partir de </w:t>
      </w:r>
      <w:r w:rsidR="00DA6C99">
        <w:rPr>
          <w:lang w:val="es-ES"/>
        </w:rPr>
        <w:t>é</w:t>
      </w:r>
      <w:r w:rsidRPr="00FB2677">
        <w:rPr>
          <w:lang w:val="es-ES"/>
        </w:rPr>
        <w:t>sta las escalas vuelven a recorrer el disco en su totalidad. También incluye la palabra “Origen” como la escala D, e incluye dos numeraciones en paralelo, de 10 a 100 y de 100 a 1000. Las divisiones permiten leer décimas de 10 a 100</w:t>
      </w:r>
      <w:r w:rsidR="00DA6C99">
        <w:rPr>
          <w:lang w:val="es-ES"/>
        </w:rPr>
        <w:t>,</w:t>
      </w:r>
      <w:r w:rsidRPr="00FB2677">
        <w:rPr>
          <w:lang w:val="es-ES"/>
        </w:rPr>
        <w:t xml:space="preserve"> </w:t>
      </w:r>
      <w:r w:rsidR="00DA6C99">
        <w:rPr>
          <w:lang w:val="es-ES"/>
        </w:rPr>
        <w:t>o</w:t>
      </w:r>
      <w:r w:rsidRPr="00FB2677">
        <w:rPr>
          <w:lang w:val="es-ES"/>
        </w:rPr>
        <w:t xml:space="preserve"> unidades de 100 a 1000.</w:t>
      </w:r>
    </w:p>
    <w:p w:rsidR="00053B49" w:rsidRPr="00FB2677" w:rsidRDefault="00053B49" w:rsidP="00430DD8">
      <w:pPr>
        <w:rPr>
          <w:lang w:val="es-ES"/>
        </w:rPr>
      </w:pPr>
    </w:p>
    <w:p w:rsidR="00053B49" w:rsidRPr="00FB2677" w:rsidRDefault="00053B49" w:rsidP="00053B49">
      <w:pPr>
        <w:pStyle w:val="Ttulo3"/>
      </w:pPr>
      <w:bookmarkStart w:id="12" w:name="_Toc440653677"/>
      <w:r w:rsidRPr="00FB2677">
        <w:t>Escala de Constantes</w:t>
      </w:r>
      <w:bookmarkEnd w:id="12"/>
    </w:p>
    <w:p w:rsidR="00053B49" w:rsidRPr="00FB2677" w:rsidRDefault="00053B49" w:rsidP="00053B49">
      <w:pPr>
        <w:rPr>
          <w:lang w:val="es-ES"/>
        </w:rPr>
      </w:pPr>
    </w:p>
    <w:p w:rsidR="00053B49" w:rsidRPr="00FB2677" w:rsidRDefault="00053B49" w:rsidP="00053B49">
      <w:pPr>
        <w:rPr>
          <w:rFonts w:cs="Arial"/>
          <w:lang w:val="es-ES"/>
        </w:rPr>
      </w:pPr>
      <w:r w:rsidRPr="00FB2677">
        <w:rPr>
          <w:lang w:val="es-ES"/>
        </w:rPr>
        <w:t xml:space="preserve">Esta es la escala más curiosa del aparato, pues no hay indicación de su aplicación concreta al día a día de un topógrafo. En primer </w:t>
      </w:r>
      <w:r w:rsidR="00DA6C99">
        <w:rPr>
          <w:lang w:val="es-ES"/>
        </w:rPr>
        <w:t>lugar</w:t>
      </w:r>
      <w:r w:rsidRPr="00FB2677">
        <w:rPr>
          <w:lang w:val="es-ES"/>
        </w:rPr>
        <w:t xml:space="preserve"> incluye “</w:t>
      </w:r>
      <w:r w:rsidRPr="00FB2677">
        <w:rPr>
          <w:rFonts w:cs="Arial"/>
          <w:i/>
          <w:lang w:val="es-ES"/>
        </w:rPr>
        <w:t>los valores que más comúnmente entran en las fórmulas geométricas</w:t>
      </w:r>
      <w:r w:rsidRPr="00FB2677">
        <w:rPr>
          <w:rFonts w:cs="Arial"/>
          <w:lang w:val="es-ES"/>
        </w:rPr>
        <w:t>”:</w:t>
      </w:r>
    </w:p>
    <w:p w:rsidR="00053B49" w:rsidRPr="00FB2677" w:rsidRDefault="00053B49" w:rsidP="00053B49">
      <w:pPr>
        <w:jc w:val="center"/>
        <w:rPr>
          <w:rFonts w:cs="Arial"/>
          <w:lang w:val="es-ES"/>
        </w:rPr>
      </w:pPr>
      <w:r w:rsidRPr="00FB2677">
        <w:rPr>
          <w:rFonts w:cs="Arial"/>
          <w:lang w:val="es-ES"/>
        </w:rPr>
        <w:sym w:font="Symbol" w:char="F070"/>
      </w:r>
      <w:r w:rsidR="00DA6C99">
        <w:rPr>
          <w:rFonts w:cs="Arial"/>
          <w:lang w:val="es-ES"/>
        </w:rPr>
        <w:t xml:space="preserve">      </w:t>
      </w:r>
      <w:r w:rsidRPr="00FB2677">
        <w:rPr>
          <w:rFonts w:cs="Arial"/>
          <w:lang w:val="es-ES"/>
        </w:rPr>
        <w:t>2</w:t>
      </w:r>
      <w:r w:rsidRPr="00FB2677">
        <w:rPr>
          <w:rFonts w:cs="Arial"/>
          <w:lang w:val="es-ES"/>
        </w:rPr>
        <w:sym w:font="Symbol" w:char="F070"/>
      </w:r>
      <w:r w:rsidR="00DA6C99">
        <w:rPr>
          <w:rFonts w:cs="Arial"/>
          <w:lang w:val="es-ES"/>
        </w:rPr>
        <w:t xml:space="preserve">      </w:t>
      </w:r>
      <w:r w:rsidRPr="00FB2677">
        <w:rPr>
          <w:rFonts w:cs="Arial"/>
          <w:lang w:val="es-ES"/>
        </w:rPr>
        <w:t>3</w:t>
      </w:r>
      <w:r w:rsidRPr="00FB2677">
        <w:rPr>
          <w:rFonts w:cs="Arial"/>
          <w:lang w:val="es-ES"/>
        </w:rPr>
        <w:sym w:font="Symbol" w:char="F070"/>
      </w:r>
      <w:r w:rsidR="00DA6C99">
        <w:rPr>
          <w:rFonts w:cs="Arial"/>
          <w:lang w:val="es-ES"/>
        </w:rPr>
        <w:t xml:space="preserve">      </w:t>
      </w:r>
      <w:r w:rsidRPr="00FB2677">
        <w:rPr>
          <w:rFonts w:cs="Arial"/>
          <w:lang w:val="es-ES"/>
        </w:rPr>
        <w:t>4</w:t>
      </w:r>
      <w:r w:rsidRPr="00FB2677">
        <w:rPr>
          <w:rFonts w:cs="Arial"/>
          <w:lang w:val="es-ES"/>
        </w:rPr>
        <w:sym w:font="Symbol" w:char="F070"/>
      </w:r>
      <w:r w:rsidR="00DA6C99">
        <w:rPr>
          <w:rFonts w:cs="Arial"/>
          <w:lang w:val="es-ES"/>
        </w:rPr>
        <w:t xml:space="preserve">      </w:t>
      </w:r>
      <m:oMath>
        <m:f>
          <m:fPr>
            <m:ctrlPr>
              <w:rPr>
                <w:rFonts w:ascii="Cambria Math" w:hAnsi="Cambria Math" w:cs="Arial"/>
                <w:i/>
                <w:lang w:val="es-ES"/>
              </w:rPr>
            </m:ctrlPr>
          </m:fPr>
          <m:num>
            <m:r>
              <w:rPr>
                <w:rFonts w:ascii="Cambria Math" w:cs="Arial"/>
                <w:lang w:val="es-ES"/>
              </w:rPr>
              <m:t>1</m:t>
            </m:r>
          </m:num>
          <m:den>
            <m:r>
              <w:rPr>
                <w:rFonts w:ascii="Cambria Math" w:cs="Arial"/>
                <w:lang w:val="es-ES"/>
              </w:rPr>
              <m:t>2</m:t>
            </m:r>
          </m:den>
        </m:f>
      </m:oMath>
      <w:r w:rsidRPr="00FB2677">
        <w:rPr>
          <w:rFonts w:cs="Arial"/>
          <w:lang w:val="es-ES"/>
        </w:rPr>
        <w:sym w:font="Symbol" w:char="F070"/>
      </w:r>
      <w:r w:rsidR="00DA6C99">
        <w:rPr>
          <w:rFonts w:cs="Arial"/>
          <w:lang w:val="es-ES"/>
        </w:rPr>
        <w:t xml:space="preserve">      </w:t>
      </w:r>
      <m:oMath>
        <m:f>
          <m:fPr>
            <m:ctrlPr>
              <w:rPr>
                <w:rFonts w:ascii="Cambria Math" w:hAnsi="Cambria Math" w:cs="Arial"/>
                <w:i/>
                <w:lang w:val="es-ES"/>
              </w:rPr>
            </m:ctrlPr>
          </m:fPr>
          <m:num>
            <m:r>
              <w:rPr>
                <w:rFonts w:ascii="Cambria Math" w:cs="Arial"/>
                <w:lang w:val="es-ES"/>
              </w:rPr>
              <m:t>1</m:t>
            </m:r>
          </m:num>
          <m:den>
            <m:r>
              <w:rPr>
                <w:rFonts w:ascii="Cambria Math" w:cs="Arial"/>
                <w:lang w:val="es-ES"/>
              </w:rPr>
              <m:t>3</m:t>
            </m:r>
          </m:den>
        </m:f>
      </m:oMath>
      <w:r w:rsidRPr="00FB2677">
        <w:rPr>
          <w:rFonts w:cs="Arial"/>
          <w:lang w:val="es-ES"/>
        </w:rPr>
        <w:sym w:font="Symbol" w:char="F070"/>
      </w:r>
      <w:r w:rsidR="00DA6C99">
        <w:rPr>
          <w:rFonts w:cs="Arial"/>
          <w:lang w:val="es-ES"/>
        </w:rPr>
        <w:t xml:space="preserve">      </w:t>
      </w:r>
      <m:oMath>
        <m:f>
          <m:fPr>
            <m:ctrlPr>
              <w:rPr>
                <w:rFonts w:ascii="Cambria Math" w:hAnsi="Cambria Math" w:cs="Arial"/>
                <w:i/>
                <w:lang w:val="es-ES"/>
              </w:rPr>
            </m:ctrlPr>
          </m:fPr>
          <m:num>
            <m:r>
              <w:rPr>
                <w:rFonts w:ascii="Cambria Math" w:cs="Arial"/>
                <w:lang w:val="es-ES"/>
              </w:rPr>
              <m:t>1</m:t>
            </m:r>
          </m:num>
          <m:den>
            <m:r>
              <w:rPr>
                <w:rFonts w:ascii="Cambria Math" w:hAnsi="Cambria Math" w:cs="Arial"/>
                <w:lang w:val="es-ES"/>
              </w:rPr>
              <m:t>π</m:t>
            </m:r>
          </m:den>
        </m:f>
      </m:oMath>
      <w:r w:rsidR="00DA6C99">
        <w:rPr>
          <w:rFonts w:eastAsiaTheme="minorEastAsia" w:cs="Arial"/>
          <w:lang w:val="es-ES"/>
        </w:rPr>
        <w:t xml:space="preserve">      </w:t>
      </w:r>
      <m:oMath>
        <m:f>
          <m:fPr>
            <m:ctrlPr>
              <w:rPr>
                <w:rFonts w:ascii="Cambria Math" w:eastAsiaTheme="minorEastAsia" w:hAnsi="Cambria Math" w:cs="Arial"/>
                <w:i/>
                <w:lang w:val="es-ES"/>
              </w:rPr>
            </m:ctrlPr>
          </m:fPr>
          <m:num>
            <m:r>
              <w:rPr>
                <w:rFonts w:ascii="Cambria Math" w:eastAsiaTheme="minorEastAsia" w:cs="Arial"/>
                <w:lang w:val="es-ES"/>
              </w:rPr>
              <m:t>2</m:t>
            </m:r>
          </m:num>
          <m:den>
            <m:r>
              <w:rPr>
                <w:rFonts w:ascii="Cambria Math" w:eastAsiaTheme="minorEastAsia" w:hAnsi="Cambria Math" w:cs="Arial"/>
                <w:lang w:val="es-ES"/>
              </w:rPr>
              <m:t>π</m:t>
            </m:r>
          </m:den>
        </m:f>
      </m:oMath>
      <w:r w:rsidR="00DA6C99">
        <w:rPr>
          <w:rFonts w:eastAsiaTheme="minorEastAsia" w:cs="Arial"/>
          <w:lang w:val="es-ES"/>
        </w:rPr>
        <w:t xml:space="preserve">      </w:t>
      </w:r>
      <m:oMath>
        <m:f>
          <m:fPr>
            <m:ctrlPr>
              <w:rPr>
                <w:rFonts w:ascii="Cambria Math" w:eastAsiaTheme="minorEastAsia" w:hAnsi="Cambria Math" w:cs="Arial"/>
                <w:i/>
                <w:lang w:val="es-ES"/>
              </w:rPr>
            </m:ctrlPr>
          </m:fPr>
          <m:num>
            <m:r>
              <w:rPr>
                <w:rFonts w:ascii="Cambria Math" w:eastAsiaTheme="minorEastAsia" w:cs="Arial"/>
                <w:lang w:val="es-ES"/>
              </w:rPr>
              <m:t>3</m:t>
            </m:r>
          </m:num>
          <m:den>
            <m:r>
              <w:rPr>
                <w:rFonts w:ascii="Cambria Math" w:eastAsiaTheme="minorEastAsia" w:hAnsi="Cambria Math" w:cs="Arial"/>
                <w:lang w:val="es-ES"/>
              </w:rPr>
              <m:t>π</m:t>
            </m:r>
          </m:den>
        </m:f>
      </m:oMath>
      <w:r w:rsidR="00DA6C99">
        <w:rPr>
          <w:rFonts w:eastAsiaTheme="minorEastAsia" w:cs="Arial"/>
          <w:lang w:val="es-ES"/>
        </w:rPr>
        <w:t xml:space="preserve">      </w:t>
      </w:r>
      <w:r w:rsidRPr="00FB2677">
        <w:rPr>
          <w:rFonts w:cs="Arial"/>
          <w:lang w:val="es-ES"/>
        </w:rPr>
        <w:sym w:font="Symbol" w:char="F070"/>
      </w:r>
      <w:r w:rsidRPr="00FB2677">
        <w:rPr>
          <w:rFonts w:cs="Arial"/>
          <w:vertAlign w:val="superscript"/>
          <w:lang w:val="es-ES"/>
        </w:rPr>
        <w:t>2</w:t>
      </w:r>
      <w:r w:rsidR="00DA6C99">
        <w:rPr>
          <w:rFonts w:cs="Arial"/>
          <w:lang w:val="es-ES"/>
        </w:rPr>
        <w:t xml:space="preserve">      </w:t>
      </w:r>
      <w:r w:rsidRPr="00FB2677">
        <w:rPr>
          <w:rFonts w:cs="Arial"/>
          <w:lang w:val="es-ES"/>
        </w:rPr>
        <w:sym w:font="Symbol" w:char="F070"/>
      </w:r>
      <w:r w:rsidRPr="00FB2677">
        <w:rPr>
          <w:rFonts w:cs="Arial"/>
          <w:vertAlign w:val="superscript"/>
          <w:lang w:val="es-ES"/>
        </w:rPr>
        <w:t>3</w:t>
      </w:r>
      <w:r w:rsidR="00DA6C99">
        <w:rPr>
          <w:rFonts w:cs="Arial"/>
          <w:lang w:val="es-ES"/>
        </w:rPr>
        <w:t xml:space="preserve">      </w:t>
      </w:r>
      <m:oMath>
        <m:rad>
          <m:radPr>
            <m:degHide m:val="1"/>
            <m:ctrlPr>
              <w:rPr>
                <w:rFonts w:ascii="Cambria Math" w:hAnsi="Cambria Math" w:cs="Arial"/>
                <w:i/>
                <w:lang w:val="es-ES"/>
              </w:rPr>
            </m:ctrlPr>
          </m:radPr>
          <m:deg/>
          <m:e>
            <m:r>
              <m:rPr>
                <m:nor/>
              </m:rPr>
              <w:rPr>
                <w:rFonts w:ascii="Cambria Math" w:hAnsi="Cambria Math" w:cs="Arial"/>
                <w:lang w:val="es-ES"/>
              </w:rPr>
              <m:t>π</m:t>
            </m:r>
          </m:e>
        </m:rad>
      </m:oMath>
      <w:r w:rsidR="00DA6C99">
        <w:rPr>
          <w:rFonts w:eastAsiaTheme="minorEastAsia" w:cs="Arial"/>
          <w:lang w:val="es-ES"/>
        </w:rPr>
        <w:t xml:space="preserve">      </w:t>
      </w:r>
      <m:oMath>
        <m:rad>
          <m:radPr>
            <m:ctrlPr>
              <w:rPr>
                <w:rFonts w:ascii="Cambria Math" w:eastAsiaTheme="minorEastAsia" w:hAnsi="Cambria Math" w:cs="Arial"/>
                <w:i/>
                <w:lang w:val="es-ES"/>
              </w:rPr>
            </m:ctrlPr>
          </m:radPr>
          <m:deg>
            <m:r>
              <m:rPr>
                <m:nor/>
              </m:rPr>
              <w:rPr>
                <w:rFonts w:ascii="Cambria Math" w:eastAsiaTheme="minorEastAsia" w:cs="Arial"/>
                <w:lang w:val="es-ES"/>
              </w:rPr>
              <m:t>3</m:t>
            </m:r>
          </m:deg>
          <m:e>
            <m:r>
              <m:rPr>
                <m:nor/>
              </m:rPr>
              <w:rPr>
                <w:rFonts w:ascii="Cambria Math" w:eastAsiaTheme="minorEastAsia" w:hAnsi="Cambria Math" w:cs="Arial"/>
                <w:lang w:val="es-ES"/>
              </w:rPr>
              <m:t>π</m:t>
            </m:r>
          </m:e>
        </m:rad>
      </m:oMath>
      <w:r w:rsidR="00DA6C99">
        <w:rPr>
          <w:rFonts w:eastAsiaTheme="minorEastAsia" w:cs="Arial"/>
          <w:lang w:val="es-ES"/>
        </w:rPr>
        <w:t xml:space="preserve">      </w:t>
      </w:r>
      <m:oMath>
        <m:f>
          <m:fPr>
            <m:ctrlPr>
              <w:rPr>
                <w:rFonts w:ascii="Cambria Math" w:eastAsiaTheme="minorEastAsia" w:hAnsi="Cambria Math" w:cs="Arial"/>
                <w:i/>
                <w:lang w:val="es-ES"/>
              </w:rPr>
            </m:ctrlPr>
          </m:fPr>
          <m:num>
            <m:r>
              <w:rPr>
                <w:rFonts w:ascii="Cambria Math" w:eastAsiaTheme="minorEastAsia" w:cs="Arial"/>
                <w:lang w:val="es-ES"/>
              </w:rPr>
              <m:t>4</m:t>
            </m:r>
          </m:num>
          <m:den>
            <m:r>
              <w:rPr>
                <w:rFonts w:ascii="Cambria Math" w:eastAsiaTheme="minorEastAsia" w:cs="Arial"/>
                <w:lang w:val="es-ES"/>
              </w:rPr>
              <m:t>3</m:t>
            </m:r>
          </m:den>
        </m:f>
      </m:oMath>
      <w:r w:rsidRPr="00FB2677">
        <w:rPr>
          <w:rFonts w:cs="Arial"/>
          <w:lang w:val="es-ES"/>
        </w:rPr>
        <w:sym w:font="Symbol" w:char="F070"/>
      </w:r>
      <w:r w:rsidR="00DA6C99">
        <w:rPr>
          <w:rFonts w:cs="Arial"/>
          <w:lang w:val="es-ES"/>
        </w:rPr>
        <w:t xml:space="preserve">      </w:t>
      </w:r>
      <m:oMath>
        <m:f>
          <m:fPr>
            <m:ctrlPr>
              <w:rPr>
                <w:rFonts w:ascii="Cambria Math" w:hAnsi="Cambria Math" w:cs="Arial"/>
                <w:i/>
                <w:lang w:val="es-ES"/>
              </w:rPr>
            </m:ctrlPr>
          </m:fPr>
          <m:num>
            <m:r>
              <m:rPr>
                <m:nor/>
              </m:rPr>
              <w:rPr>
                <w:rFonts w:ascii="Cambria Math" w:cs="Arial"/>
                <w:lang w:val="es-ES"/>
              </w:rPr>
              <m:t>3</m:t>
            </m:r>
          </m:num>
          <m:den>
            <m:r>
              <m:rPr>
                <m:nor/>
              </m:rPr>
              <w:rPr>
                <w:rFonts w:ascii="Cambria Math" w:cs="Arial"/>
                <w:lang w:val="es-ES"/>
              </w:rPr>
              <m:t>4</m:t>
            </m:r>
          </m:den>
        </m:f>
      </m:oMath>
      <w:r w:rsidRPr="00FB2677">
        <w:rPr>
          <w:rFonts w:cs="Arial"/>
          <w:lang w:val="es-ES"/>
        </w:rPr>
        <w:sym w:font="Symbol" w:char="F070"/>
      </w:r>
      <w:r w:rsidR="00DA6C99">
        <w:rPr>
          <w:rFonts w:cs="Arial"/>
          <w:lang w:val="es-ES"/>
        </w:rPr>
        <w:t xml:space="preserve">      </w:t>
      </w:r>
      <m:oMath>
        <m:f>
          <m:fPr>
            <m:ctrlPr>
              <w:rPr>
                <w:rFonts w:ascii="Cambria Math" w:hAnsi="Cambria Math" w:cs="Arial"/>
                <w:i/>
                <w:lang w:val="es-ES"/>
              </w:rPr>
            </m:ctrlPr>
          </m:fPr>
          <m:num>
            <m:r>
              <w:rPr>
                <w:rFonts w:ascii="Cambria Math" w:cs="Arial"/>
                <w:lang w:val="es-ES"/>
              </w:rPr>
              <m:t>2</m:t>
            </m:r>
          </m:num>
          <m:den>
            <m:r>
              <w:rPr>
                <w:rFonts w:ascii="Cambria Math" w:cs="Arial"/>
                <w:lang w:val="es-ES"/>
              </w:rPr>
              <m:t>3</m:t>
            </m:r>
          </m:den>
        </m:f>
      </m:oMath>
      <w:r w:rsidRPr="00FB2677">
        <w:rPr>
          <w:rFonts w:cs="Arial"/>
          <w:lang w:val="es-ES"/>
        </w:rPr>
        <w:sym w:font="Symbol" w:char="F070"/>
      </w:r>
    </w:p>
    <w:p w:rsidR="00053B49" w:rsidRPr="00FB2677" w:rsidRDefault="00053B49" w:rsidP="00053B49">
      <w:pPr>
        <w:rPr>
          <w:rFonts w:cs="Arial"/>
          <w:lang w:val="es-ES"/>
        </w:rPr>
      </w:pPr>
    </w:p>
    <w:p w:rsidR="00053B49" w:rsidRPr="00FB2677" w:rsidRDefault="00053B49" w:rsidP="00053B49">
      <w:pPr>
        <w:rPr>
          <w:rFonts w:cs="Arial"/>
          <w:lang w:val="es-ES"/>
        </w:rPr>
      </w:pPr>
      <w:r w:rsidRPr="00FB2677">
        <w:rPr>
          <w:rFonts w:cs="Arial"/>
          <w:lang w:val="es-ES"/>
        </w:rPr>
        <w:t>Pero además en esta escala se incluyen los valores constantes que nos dan:</w:t>
      </w:r>
    </w:p>
    <w:p w:rsidR="00053B49" w:rsidRPr="00FB2677" w:rsidRDefault="00053B49" w:rsidP="00053B49">
      <w:pPr>
        <w:pStyle w:val="Prrafodelista"/>
        <w:numPr>
          <w:ilvl w:val="0"/>
          <w:numId w:val="6"/>
        </w:numPr>
        <w:rPr>
          <w:rFonts w:eastAsiaTheme="minorEastAsia" w:cs="Arial"/>
          <w:lang w:val="es-ES"/>
        </w:rPr>
      </w:pPr>
      <w:r w:rsidRPr="00FB2677">
        <w:rPr>
          <w:rFonts w:cs="Arial"/>
          <w:lang w:val="es-ES"/>
        </w:rPr>
        <w:t>el lado del triángulo, cuadrado, pentágono, hexágono, heptágono, octógono, eneágono, decágono, dodecágono, pentadecágono y polígono regular de veinte lados, bien en función del radio, o bien de la apotema;</w:t>
      </w:r>
    </w:p>
    <w:p w:rsidR="00053B49" w:rsidRPr="00FB2677" w:rsidRDefault="00053B49" w:rsidP="00053B49">
      <w:pPr>
        <w:pStyle w:val="Prrafodelista"/>
        <w:numPr>
          <w:ilvl w:val="0"/>
          <w:numId w:val="6"/>
        </w:numPr>
        <w:rPr>
          <w:rFonts w:eastAsiaTheme="minorEastAsia" w:cs="Arial"/>
          <w:lang w:val="es-ES"/>
        </w:rPr>
      </w:pPr>
      <w:r w:rsidRPr="00FB2677">
        <w:rPr>
          <w:rFonts w:cs="Arial"/>
          <w:lang w:val="es-ES"/>
        </w:rPr>
        <w:t>la superficie de estos polígonos en función del cuadrado de su lado, de la apotema o del radio.</w:t>
      </w:r>
    </w:p>
    <w:p w:rsidR="00053B49" w:rsidRPr="00FB2677" w:rsidRDefault="00053B49" w:rsidP="00053B49">
      <w:pPr>
        <w:rPr>
          <w:rFonts w:cs="Arial"/>
          <w:lang w:val="es-ES"/>
        </w:rPr>
      </w:pPr>
    </w:p>
    <w:p w:rsidR="000D7897" w:rsidRPr="00FB2677" w:rsidRDefault="000D7897" w:rsidP="00053B49">
      <w:pPr>
        <w:rPr>
          <w:rFonts w:cs="Arial"/>
          <w:lang w:val="es-ES"/>
        </w:rPr>
      </w:pPr>
      <w:r w:rsidRPr="00FB2677">
        <w:rPr>
          <w:rFonts w:cs="Arial"/>
          <w:lang w:val="es-ES"/>
        </w:rPr>
        <w:t>Para identificar las marcas el diseñador ha recurrido a una nomenclatura personal (</w:t>
      </w:r>
      <w:r w:rsidR="000301EF">
        <w:rPr>
          <w:rFonts w:cs="Arial"/>
          <w:lang w:val="es-ES"/>
        </w:rPr>
        <w:t xml:space="preserve">que yo </w:t>
      </w:r>
      <w:r w:rsidRPr="00FB2677">
        <w:rPr>
          <w:rFonts w:cs="Arial"/>
          <w:lang w:val="es-ES"/>
        </w:rPr>
        <w:t>sepa):</w:t>
      </w:r>
    </w:p>
    <w:p w:rsidR="00E87B0D" w:rsidRPr="00FB2677" w:rsidRDefault="00E87B0D" w:rsidP="00053B49">
      <w:pPr>
        <w:rPr>
          <w:rFonts w:cs="Arial"/>
          <w:lang w:val="es-ES"/>
        </w:rPr>
      </w:pPr>
    </w:p>
    <w:p w:rsidR="00E87B0D" w:rsidRPr="00FB2677" w:rsidRDefault="005230A7" w:rsidP="005230A7">
      <w:pPr>
        <w:tabs>
          <w:tab w:val="center" w:pos="2835"/>
          <w:tab w:val="center" w:pos="7938"/>
        </w:tabs>
        <w:rPr>
          <w:rFonts w:cs="Arial"/>
          <w:lang w:val="es-ES"/>
        </w:rPr>
      </w:pPr>
      <w:r w:rsidRPr="00FB2677">
        <w:rPr>
          <w:rFonts w:cs="Arial"/>
          <w:lang w:val="es-ES"/>
        </w:rPr>
        <w:tab/>
      </w:r>
      <w:r w:rsidR="00E95F6F" w:rsidRPr="00E95F6F">
        <w:rPr>
          <w:noProof/>
          <w:lang w:val="es-ES" w:eastAsia="es-ES"/>
        </w:rPr>
        <w:drawing>
          <wp:inline distT="0" distB="0" distL="0" distR="0" wp14:anchorId="26149016" wp14:editId="7DE85024">
            <wp:extent cx="2469600" cy="11088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69600" cy="1108800"/>
                    </a:xfrm>
                    <a:prstGeom prst="rect">
                      <a:avLst/>
                    </a:prstGeom>
                    <a:noFill/>
                    <a:ln>
                      <a:noFill/>
                    </a:ln>
                  </pic:spPr>
                </pic:pic>
              </a:graphicData>
            </a:graphic>
          </wp:inline>
        </w:drawing>
      </w:r>
      <w:r w:rsidRPr="00FB2677">
        <w:rPr>
          <w:rFonts w:cs="Arial"/>
          <w:lang w:val="es-ES"/>
        </w:rPr>
        <w:tab/>
      </w:r>
      <w:r w:rsidR="00E95F6F" w:rsidRPr="00E95F6F">
        <w:rPr>
          <w:noProof/>
          <w:lang w:val="es-ES" w:eastAsia="es-ES"/>
        </w:rPr>
        <w:drawing>
          <wp:inline distT="0" distB="0" distL="0" distR="0" wp14:anchorId="54575F1A" wp14:editId="36E8432F">
            <wp:extent cx="2480400" cy="11088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0400" cy="1108800"/>
                    </a:xfrm>
                    <a:prstGeom prst="rect">
                      <a:avLst/>
                    </a:prstGeom>
                    <a:noFill/>
                    <a:ln>
                      <a:noFill/>
                    </a:ln>
                  </pic:spPr>
                </pic:pic>
              </a:graphicData>
            </a:graphic>
          </wp:inline>
        </w:drawing>
      </w:r>
    </w:p>
    <w:p w:rsidR="005230A7" w:rsidRPr="00FB2677" w:rsidRDefault="005230A7" w:rsidP="005230A7">
      <w:pPr>
        <w:tabs>
          <w:tab w:val="center" w:pos="2835"/>
          <w:tab w:val="center" w:pos="7938"/>
        </w:tabs>
        <w:rPr>
          <w:rFonts w:cs="Arial"/>
          <w:lang w:val="es-ES"/>
        </w:rPr>
      </w:pPr>
    </w:p>
    <w:p w:rsidR="005230A7" w:rsidRPr="00FB2677" w:rsidRDefault="005230A7" w:rsidP="005230A7">
      <w:pPr>
        <w:tabs>
          <w:tab w:val="center" w:pos="2835"/>
          <w:tab w:val="center" w:pos="7938"/>
        </w:tabs>
        <w:rPr>
          <w:rFonts w:cs="Arial"/>
          <w:lang w:val="es-ES"/>
        </w:rPr>
      </w:pPr>
      <w:r w:rsidRPr="00FB2677">
        <w:rPr>
          <w:rFonts w:cs="Arial"/>
          <w:lang w:val="es-ES"/>
        </w:rPr>
        <w:t>Por ejemplo:</w:t>
      </w:r>
    </w:p>
    <w:p w:rsidR="000D7897" w:rsidRPr="00FB2677" w:rsidRDefault="008F5F2D" w:rsidP="000D7897">
      <w:pPr>
        <w:pStyle w:val="Prrafodelista"/>
        <w:numPr>
          <w:ilvl w:val="0"/>
          <w:numId w:val="7"/>
        </w:numPr>
        <w:rPr>
          <w:rFonts w:eastAsiaTheme="minorEastAsia" w:cs="Arial"/>
          <w:lang w:val="es-ES"/>
        </w:rPr>
      </w:pPr>
      <m:oMath>
        <m:f>
          <m:fPr>
            <m:type m:val="noBar"/>
            <m:ctrlPr>
              <w:rPr>
                <w:rFonts w:ascii="Cambria Math" w:hAnsi="Cambria Math" w:cs="Arial"/>
                <w:i/>
                <w:lang w:val="es-ES"/>
              </w:rPr>
            </m:ctrlPr>
          </m:fPr>
          <m:num>
            <m:r>
              <m:rPr>
                <m:nor/>
              </m:rPr>
              <w:rPr>
                <w:rFonts w:ascii="Cambria Math" w:hAnsi="Cambria Math" w:cs="Arial"/>
                <w:sz w:val="36"/>
                <w:szCs w:val="36"/>
                <w:lang w:val="es-ES"/>
              </w:rPr>
              <m:t>P</m:t>
            </m:r>
          </m:num>
          <m:den>
            <m:r>
              <m:rPr>
                <m:nor/>
              </m:rPr>
              <w:rPr>
                <w:rFonts w:ascii="Cambria Math" w:hAnsi="Cambria Math" w:cs="Arial"/>
                <w:sz w:val="40"/>
                <w:szCs w:val="40"/>
                <w:lang w:val="es-ES"/>
              </w:rPr>
              <m:t>∙</m:t>
            </m:r>
          </m:den>
        </m:f>
        <m:m>
          <m:mPr>
            <m:mcs>
              <m:mc>
                <m:mcPr>
                  <m:count m:val="1"/>
                  <m:mcJc m:val="center"/>
                </m:mcPr>
              </m:mc>
            </m:mcs>
            <m:ctrlPr>
              <w:rPr>
                <w:rFonts w:ascii="Cambria Math" w:hAnsi="Cambria Math" w:cs="Arial"/>
                <w:i/>
                <w:lang w:val="es-ES"/>
              </w:rPr>
            </m:ctrlPr>
          </m:mPr>
          <m:mr>
            <m:e>
              <m:r>
                <m:rPr>
                  <m:nor/>
                </m:rPr>
                <w:rPr>
                  <w:rFonts w:ascii="Cambria Math" w:hAnsi="Cambria Math" w:cs="Arial"/>
                  <w:lang w:val="es-ES"/>
                </w:rPr>
                <m:t>r</m:t>
              </m:r>
            </m:e>
          </m:mr>
          <m:mr>
            <m:e>
              <m:r>
                <m:rPr>
                  <m:nor/>
                </m:rPr>
                <w:rPr>
                  <w:rFonts w:ascii="Cambria Math" w:hAnsi="Cambria Math" w:cs="Arial"/>
                  <w:lang w:val="es-ES"/>
                </w:rPr>
                <m:t>7</m:t>
              </m:r>
            </m:e>
          </m:mr>
          <m:mr>
            <m:e/>
          </m:mr>
        </m:m>
      </m:oMath>
      <w:r w:rsidR="00053B49" w:rsidRPr="00FB2677">
        <w:rPr>
          <w:rFonts w:cs="Arial"/>
          <w:lang w:val="es-ES"/>
        </w:rPr>
        <w:t xml:space="preserve"> nos </w:t>
      </w:r>
      <w:r w:rsidR="000301EF">
        <w:rPr>
          <w:rFonts w:cs="Arial"/>
          <w:lang w:val="es-ES"/>
        </w:rPr>
        <w:t>permite hallar</w:t>
      </w:r>
      <w:r w:rsidR="00053B49" w:rsidRPr="00FB2677">
        <w:rPr>
          <w:rFonts w:cs="Arial"/>
          <w:lang w:val="es-ES"/>
        </w:rPr>
        <w:t xml:space="preserve"> el lado </w:t>
      </w:r>
      <w:r w:rsidR="000D7897" w:rsidRPr="00FB2677">
        <w:rPr>
          <w:rFonts w:cs="Arial"/>
          <w:lang w:val="es-ES"/>
        </w:rPr>
        <w:t xml:space="preserve">(P) </w:t>
      </w:r>
      <w:r w:rsidR="00053B49" w:rsidRPr="00FB2677">
        <w:rPr>
          <w:rFonts w:cs="Arial"/>
          <w:lang w:val="es-ES"/>
        </w:rPr>
        <w:t>del heptágono</w:t>
      </w:r>
      <w:r w:rsidR="000D7897" w:rsidRPr="00FB2677">
        <w:rPr>
          <w:rFonts w:cs="Arial"/>
          <w:lang w:val="es-ES"/>
        </w:rPr>
        <w:t xml:space="preserve"> (7)</w:t>
      </w:r>
      <w:r w:rsidR="00053B49" w:rsidRPr="00FB2677">
        <w:rPr>
          <w:rFonts w:cs="Arial"/>
          <w:lang w:val="es-ES"/>
        </w:rPr>
        <w:t xml:space="preserve"> en función del radio</w:t>
      </w:r>
      <w:r w:rsidR="000D7897" w:rsidRPr="00FB2677">
        <w:rPr>
          <w:rFonts w:cs="Arial"/>
          <w:lang w:val="es-ES"/>
        </w:rPr>
        <w:t xml:space="preserve"> (r)</w:t>
      </w:r>
      <w:r w:rsidR="005230A7" w:rsidRPr="00FB2677">
        <w:rPr>
          <w:rFonts w:cs="Arial"/>
          <w:lang w:val="es-ES"/>
        </w:rPr>
        <w:t>. La característica es -1.</w:t>
      </w:r>
    </w:p>
    <w:p w:rsidR="005230A7" w:rsidRPr="00FB2677" w:rsidRDefault="008F5F2D" w:rsidP="005230A7">
      <w:pPr>
        <w:pStyle w:val="Prrafodelista"/>
        <w:numPr>
          <w:ilvl w:val="0"/>
          <w:numId w:val="7"/>
        </w:numPr>
        <w:rPr>
          <w:rFonts w:eastAsiaTheme="minorEastAsia" w:cs="Arial"/>
          <w:lang w:val="es-ES"/>
        </w:rPr>
      </w:pPr>
      <m:oMath>
        <m:f>
          <m:fPr>
            <m:type m:val="noBar"/>
            <m:ctrlPr>
              <w:rPr>
                <w:rFonts w:ascii="Cambria Math" w:hAnsi="Cambria Math" w:cs="Arial"/>
                <w:i/>
                <w:lang w:val="es-ES"/>
              </w:rPr>
            </m:ctrlPr>
          </m:fPr>
          <m:num>
            <m:r>
              <m:rPr>
                <m:nor/>
              </m:rPr>
              <w:rPr>
                <w:rFonts w:ascii="Cambria Math" w:hAnsi="Cambria Math" w:cs="Arial"/>
                <w:sz w:val="36"/>
                <w:szCs w:val="36"/>
                <w:lang w:val="es-ES"/>
              </w:rPr>
              <m:t>P</m:t>
            </m:r>
          </m:num>
          <m:den>
            <m:r>
              <m:rPr>
                <m:nor/>
              </m:rPr>
              <w:rPr>
                <w:rFonts w:ascii="Cambria Math" w:hAnsi="Cambria Math" w:cs="Arial"/>
                <w:sz w:val="40"/>
                <w:szCs w:val="40"/>
                <w:lang w:val="es-ES"/>
              </w:rPr>
              <m:t>∙</m:t>
            </m:r>
          </m:den>
        </m:f>
        <m:m>
          <m:mPr>
            <m:mcs>
              <m:mc>
                <m:mcPr>
                  <m:count m:val="1"/>
                  <m:mcJc m:val="center"/>
                </m:mcPr>
              </m:mc>
            </m:mcs>
            <m:ctrlPr>
              <w:rPr>
                <w:rFonts w:ascii="Cambria Math" w:hAnsi="Cambria Math" w:cs="Arial"/>
                <w:i/>
                <w:lang w:val="es-ES"/>
              </w:rPr>
            </m:ctrlPr>
          </m:mPr>
          <m:mr>
            <m:e>
              <m:r>
                <m:rPr>
                  <m:nor/>
                </m:rPr>
                <w:rPr>
                  <w:rFonts w:ascii="Cambria Math" w:hAnsi="Cambria Math" w:cs="Arial"/>
                  <w:lang w:val="es-ES"/>
                </w:rPr>
                <m:t>a</m:t>
              </m:r>
            </m:e>
          </m:mr>
          <m:mr>
            <m:e>
              <m:r>
                <m:rPr>
                  <m:nor/>
                </m:rPr>
                <w:rPr>
                  <w:rFonts w:ascii="Cambria Math" w:hAnsi="Cambria Math" w:cs="Arial"/>
                  <w:lang w:val="es-ES"/>
                </w:rPr>
                <m:t>7</m:t>
              </m:r>
            </m:e>
          </m:mr>
          <m:mr>
            <m:e/>
          </m:mr>
        </m:m>
      </m:oMath>
      <w:r w:rsidR="00053B49" w:rsidRPr="00FB2677">
        <w:rPr>
          <w:rFonts w:eastAsiaTheme="minorEastAsia" w:cs="Arial"/>
          <w:lang w:val="es-ES"/>
        </w:rPr>
        <w:t xml:space="preserve"> nos lo da en función de la apotema</w:t>
      </w:r>
      <w:r w:rsidR="005230A7" w:rsidRPr="00FB2677">
        <w:rPr>
          <w:rFonts w:eastAsiaTheme="minorEastAsia" w:cs="Arial"/>
          <w:lang w:val="es-ES"/>
        </w:rPr>
        <w:t xml:space="preserve"> (a)</w:t>
      </w:r>
      <w:r w:rsidR="00053B49" w:rsidRPr="00FB2677">
        <w:rPr>
          <w:rFonts w:eastAsiaTheme="minorEastAsia" w:cs="Arial"/>
          <w:lang w:val="es-ES"/>
        </w:rPr>
        <w:t xml:space="preserve">. </w:t>
      </w:r>
      <w:r w:rsidR="005230A7" w:rsidRPr="00FB2677">
        <w:rPr>
          <w:rFonts w:cs="Arial"/>
          <w:lang w:val="es-ES"/>
        </w:rPr>
        <w:t>La característica es -1.</w:t>
      </w:r>
    </w:p>
    <w:p w:rsidR="005230A7" w:rsidRPr="00FB2677" w:rsidRDefault="008F5F2D" w:rsidP="000D7897">
      <w:pPr>
        <w:pStyle w:val="Prrafodelista"/>
        <w:numPr>
          <w:ilvl w:val="0"/>
          <w:numId w:val="7"/>
        </w:numPr>
        <w:rPr>
          <w:rFonts w:eastAsiaTheme="minorEastAsia" w:cs="Arial"/>
          <w:lang w:val="es-ES"/>
        </w:rPr>
      </w:pPr>
      <m:oMath>
        <m:f>
          <m:fPr>
            <m:type m:val="noBar"/>
            <m:ctrlPr>
              <w:rPr>
                <w:rFonts w:ascii="Cambria Math" w:hAnsi="Cambria Math" w:cs="Arial"/>
                <w:i/>
                <w:lang w:val="es-ES"/>
              </w:rPr>
            </m:ctrlPr>
          </m:fPr>
          <m:num>
            <m:r>
              <m:rPr>
                <m:nor/>
              </m:rPr>
              <w:rPr>
                <w:rFonts w:ascii="Cambria Math" w:hAnsi="Cambria Math" w:cs="Arial"/>
                <w:sz w:val="36"/>
                <w:szCs w:val="36"/>
                <w:lang w:val="es-ES"/>
              </w:rPr>
              <m:t>S</m:t>
            </m:r>
          </m:num>
          <m:den/>
        </m:f>
        <m:m>
          <m:mPr>
            <m:mcs>
              <m:mc>
                <m:mcPr>
                  <m:count m:val="1"/>
                  <m:mcJc m:val="center"/>
                </m:mcPr>
              </m:mc>
            </m:mcs>
            <m:ctrlPr>
              <w:rPr>
                <w:rFonts w:ascii="Cambria Math" w:hAnsi="Cambria Math" w:cs="Arial"/>
                <w:i/>
                <w:lang w:val="es-ES"/>
              </w:rPr>
            </m:ctrlPr>
          </m:mPr>
          <m:mr>
            <m:e>
              <m:sSup>
                <m:sSupPr>
                  <m:ctrlPr>
                    <w:rPr>
                      <w:rFonts w:ascii="Cambria Math" w:hAnsi="Cambria Math" w:cs="Arial"/>
                      <w:lang w:val="es-ES"/>
                    </w:rPr>
                  </m:ctrlPr>
                </m:sSupPr>
                <m:e>
                  <m:r>
                    <w:rPr>
                      <w:rFonts w:ascii="Cambria Math" w:hAnsi="Cambria Math" w:cs="Arial"/>
                      <w:lang w:val="es-ES"/>
                    </w:rPr>
                    <m:t>r</m:t>
                  </m:r>
                </m:e>
                <m:sup>
                  <m:r>
                    <m:rPr>
                      <m:sty m:val="p"/>
                    </m:rPr>
                    <w:rPr>
                      <w:rFonts w:ascii="Cambria Math" w:hAnsi="Cambria Math" w:cs="Arial"/>
                      <w:lang w:val="es-ES"/>
                    </w:rPr>
                    <m:t>2</m:t>
                  </m:r>
                </m:sup>
              </m:sSup>
            </m:e>
          </m:mr>
          <m:mr>
            <m:e>
              <m:r>
                <m:rPr>
                  <m:nor/>
                </m:rPr>
                <w:rPr>
                  <w:rFonts w:ascii="Cambria Math" w:hAnsi="Cambria Math" w:cs="Arial"/>
                  <w:lang w:val="es-ES"/>
                </w:rPr>
                <m:t>8</m:t>
              </m:r>
            </m:e>
          </m:mr>
          <m:mr>
            <m:e/>
          </m:mr>
        </m:m>
      </m:oMath>
      <w:r w:rsidR="00053B49" w:rsidRPr="00FB2677">
        <w:rPr>
          <w:rFonts w:eastAsiaTheme="minorEastAsia" w:cs="Arial"/>
          <w:lang w:val="es-ES"/>
        </w:rPr>
        <w:t xml:space="preserve"> multiplica</w:t>
      </w:r>
      <w:r w:rsidR="006D5B30">
        <w:rPr>
          <w:rFonts w:eastAsiaTheme="minorEastAsia" w:cs="Arial"/>
          <w:lang w:val="es-ES"/>
        </w:rPr>
        <w:t>da</w:t>
      </w:r>
      <w:r w:rsidR="00053B49" w:rsidRPr="00FB2677">
        <w:rPr>
          <w:rFonts w:eastAsiaTheme="minorEastAsia" w:cs="Arial"/>
          <w:lang w:val="es-ES"/>
        </w:rPr>
        <w:t xml:space="preserve"> </w:t>
      </w:r>
      <w:r w:rsidR="005230A7" w:rsidRPr="00FB2677">
        <w:rPr>
          <w:rFonts w:eastAsiaTheme="minorEastAsia" w:cs="Arial"/>
          <w:lang w:val="es-ES"/>
        </w:rPr>
        <w:t>a</w:t>
      </w:r>
      <w:r w:rsidR="00053B49" w:rsidRPr="00FB2677">
        <w:rPr>
          <w:rFonts w:eastAsiaTheme="minorEastAsia" w:cs="Arial"/>
          <w:lang w:val="es-ES"/>
        </w:rPr>
        <w:t>l cuadrado del radio</w:t>
      </w:r>
      <w:r w:rsidR="005230A7" w:rsidRPr="00FB2677">
        <w:rPr>
          <w:rFonts w:eastAsiaTheme="minorEastAsia" w:cs="Arial"/>
          <w:lang w:val="es-ES"/>
        </w:rPr>
        <w:t xml:space="preserve"> (r)</w:t>
      </w:r>
      <w:r w:rsidR="00053B49" w:rsidRPr="00FB2677">
        <w:rPr>
          <w:rFonts w:eastAsiaTheme="minorEastAsia" w:cs="Arial"/>
          <w:lang w:val="es-ES"/>
        </w:rPr>
        <w:t xml:space="preserve"> </w:t>
      </w:r>
      <w:r w:rsidR="006D5B30">
        <w:rPr>
          <w:rFonts w:eastAsiaTheme="minorEastAsia" w:cs="Arial"/>
          <w:lang w:val="es-ES"/>
        </w:rPr>
        <w:t xml:space="preserve">da </w:t>
      </w:r>
      <w:r w:rsidR="00053B49" w:rsidRPr="00FB2677">
        <w:rPr>
          <w:rFonts w:eastAsiaTheme="minorEastAsia" w:cs="Arial"/>
          <w:lang w:val="es-ES"/>
        </w:rPr>
        <w:t>la superficie</w:t>
      </w:r>
      <w:r w:rsidR="005230A7" w:rsidRPr="00FB2677">
        <w:rPr>
          <w:rFonts w:eastAsiaTheme="minorEastAsia" w:cs="Arial"/>
          <w:lang w:val="es-ES"/>
        </w:rPr>
        <w:t xml:space="preserve"> (S)</w:t>
      </w:r>
      <w:r w:rsidR="00053B49" w:rsidRPr="00FB2677">
        <w:rPr>
          <w:rFonts w:eastAsiaTheme="minorEastAsia" w:cs="Arial"/>
          <w:lang w:val="es-ES"/>
        </w:rPr>
        <w:t xml:space="preserve"> del octógono</w:t>
      </w:r>
      <w:r w:rsidR="005230A7" w:rsidRPr="00FB2677">
        <w:rPr>
          <w:rFonts w:eastAsiaTheme="minorEastAsia" w:cs="Arial"/>
          <w:lang w:val="es-ES"/>
        </w:rPr>
        <w:t> (8)</w:t>
      </w:r>
      <w:r w:rsidR="00053B49" w:rsidRPr="00FB2677">
        <w:rPr>
          <w:rFonts w:eastAsiaTheme="minorEastAsia" w:cs="Arial"/>
          <w:lang w:val="es-ES"/>
        </w:rPr>
        <w:t>.</w:t>
      </w:r>
      <w:r w:rsidR="005230A7" w:rsidRPr="00FB2677">
        <w:rPr>
          <w:rFonts w:eastAsiaTheme="minorEastAsia" w:cs="Arial"/>
          <w:lang w:val="es-ES"/>
        </w:rPr>
        <w:t xml:space="preserve"> La característica es 0.</w:t>
      </w:r>
    </w:p>
    <w:p w:rsidR="005230A7" w:rsidRPr="00FB2677" w:rsidRDefault="005230A7" w:rsidP="005230A7">
      <w:pPr>
        <w:rPr>
          <w:rFonts w:eastAsiaTheme="minorEastAsia" w:cs="Arial"/>
          <w:lang w:val="es-ES"/>
        </w:rPr>
      </w:pPr>
    </w:p>
    <w:p w:rsidR="00053B49" w:rsidRDefault="00053B49" w:rsidP="005230A7">
      <w:pPr>
        <w:rPr>
          <w:rFonts w:eastAsiaTheme="minorEastAsia" w:cs="Arial"/>
          <w:lang w:val="es-ES"/>
        </w:rPr>
      </w:pPr>
      <w:r w:rsidRPr="00FB2677">
        <w:rPr>
          <w:rFonts w:eastAsiaTheme="minorEastAsia" w:cs="Arial"/>
          <w:lang w:val="es-ES"/>
        </w:rPr>
        <w:t>E</w:t>
      </w:r>
      <w:r w:rsidR="005230A7" w:rsidRPr="00FB2677">
        <w:rPr>
          <w:rFonts w:eastAsiaTheme="minorEastAsia" w:cs="Arial"/>
          <w:lang w:val="es-ES"/>
        </w:rPr>
        <w:t>n e</w:t>
      </w:r>
      <w:r w:rsidRPr="00FB2677">
        <w:rPr>
          <w:rFonts w:eastAsiaTheme="minorEastAsia" w:cs="Arial"/>
          <w:lang w:val="es-ES"/>
        </w:rPr>
        <w:t>l</w:t>
      </w:r>
      <w:r w:rsidR="005230A7" w:rsidRPr="00FB2677">
        <w:rPr>
          <w:rFonts w:eastAsiaTheme="minorEastAsia" w:cs="Arial"/>
          <w:lang w:val="es-ES"/>
        </w:rPr>
        <w:t xml:space="preserve"> caso del</w:t>
      </w:r>
      <w:r w:rsidRPr="00FB2677">
        <w:rPr>
          <w:rFonts w:eastAsiaTheme="minorEastAsia" w:cs="Arial"/>
          <w:lang w:val="es-ES"/>
        </w:rPr>
        <w:t xml:space="preserve"> área del polígono </w:t>
      </w:r>
      <w:r w:rsidR="005230A7" w:rsidRPr="00FB2677">
        <w:rPr>
          <w:rFonts w:eastAsiaTheme="minorEastAsia" w:cs="Arial"/>
          <w:lang w:val="es-ES"/>
        </w:rPr>
        <w:t xml:space="preserve">de 20 lados, ésta </w:t>
      </w:r>
      <w:r w:rsidRPr="00FB2677">
        <w:rPr>
          <w:rFonts w:eastAsiaTheme="minorEastAsia" w:cs="Arial"/>
          <w:lang w:val="es-ES"/>
        </w:rPr>
        <w:t xml:space="preserve">solo </w:t>
      </w:r>
      <w:r w:rsidR="005230A7" w:rsidRPr="00FB2677">
        <w:rPr>
          <w:rFonts w:eastAsiaTheme="minorEastAsia" w:cs="Arial"/>
          <w:lang w:val="es-ES"/>
        </w:rPr>
        <w:t xml:space="preserve">se puede hallar </w:t>
      </w:r>
      <w:r w:rsidRPr="00FB2677">
        <w:rPr>
          <w:rFonts w:eastAsiaTheme="minorEastAsia" w:cs="Arial"/>
          <w:lang w:val="es-ES"/>
        </w:rPr>
        <w:t>en función del lado.</w:t>
      </w:r>
      <w:r w:rsidR="005230A7" w:rsidRPr="00FB2677">
        <w:rPr>
          <w:rFonts w:eastAsiaTheme="minorEastAsia" w:cs="Arial"/>
          <w:lang w:val="es-ES"/>
        </w:rPr>
        <w:t xml:space="preserve"> </w:t>
      </w:r>
      <w:r w:rsidR="009B2958" w:rsidRPr="00FB2677">
        <w:rPr>
          <w:rFonts w:eastAsiaTheme="minorEastAsia" w:cs="Arial"/>
          <w:lang w:val="es-ES"/>
        </w:rPr>
        <w:t xml:space="preserve">El único detalle que no se describe </w:t>
      </w:r>
      <w:r w:rsidR="000301EF">
        <w:rPr>
          <w:rFonts w:eastAsiaTheme="minorEastAsia" w:cs="Arial"/>
          <w:lang w:val="es-ES"/>
        </w:rPr>
        <w:t>bien</w:t>
      </w:r>
      <w:r w:rsidR="009B2958" w:rsidRPr="00FB2677">
        <w:rPr>
          <w:rFonts w:eastAsiaTheme="minorEastAsia" w:cs="Arial"/>
          <w:lang w:val="es-ES"/>
        </w:rPr>
        <w:t xml:space="preserve"> en el manual, es que el “+” que indica una característica de valor 1 se halla, en realidad, encima del símbolo de la constante y no debajo. </w:t>
      </w:r>
      <w:r w:rsidR="005230A7" w:rsidRPr="00FB2677">
        <w:rPr>
          <w:rFonts w:eastAsiaTheme="minorEastAsia" w:cs="Arial"/>
          <w:lang w:val="es-ES"/>
        </w:rPr>
        <w:t>Unas imágenes de esta escala:</w:t>
      </w:r>
    </w:p>
    <w:p w:rsidR="00E11EA4" w:rsidRPr="00FB2677" w:rsidRDefault="00E11EA4" w:rsidP="005230A7">
      <w:pPr>
        <w:rPr>
          <w:rFonts w:eastAsiaTheme="minorEastAsia" w:cs="Arial"/>
          <w:lang w:val="es-ES"/>
        </w:rPr>
      </w:pPr>
    </w:p>
    <w:p w:rsidR="005230A7" w:rsidRPr="00FB2677" w:rsidRDefault="00CB1D41" w:rsidP="00CB1D41">
      <w:pPr>
        <w:tabs>
          <w:tab w:val="center" w:pos="2835"/>
          <w:tab w:val="center" w:pos="7938"/>
        </w:tabs>
        <w:rPr>
          <w:lang w:val="es-ES"/>
        </w:rPr>
      </w:pPr>
      <w:r w:rsidRPr="00FB2677">
        <w:rPr>
          <w:lang w:val="es-ES"/>
        </w:rPr>
        <w:lastRenderedPageBreak/>
        <w:tab/>
      </w:r>
      <w:r w:rsidR="005230A7" w:rsidRPr="00FB2677">
        <w:rPr>
          <w:noProof/>
          <w:lang w:val="es-ES" w:eastAsia="es-ES"/>
        </w:rPr>
        <w:drawing>
          <wp:inline distT="0" distB="0" distL="0" distR="0" wp14:anchorId="07663AA5" wp14:editId="77E473E0">
            <wp:extent cx="2044700" cy="1078230"/>
            <wp:effectExtent l="19050" t="0" r="0" b="0"/>
            <wp:docPr id="2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044700" cy="1078230"/>
                    </a:xfrm>
                    <a:prstGeom prst="rect">
                      <a:avLst/>
                    </a:prstGeom>
                    <a:noFill/>
                    <a:ln w="9525">
                      <a:noFill/>
                      <a:miter lim="800000"/>
                      <a:headEnd/>
                      <a:tailEnd/>
                    </a:ln>
                  </pic:spPr>
                </pic:pic>
              </a:graphicData>
            </a:graphic>
          </wp:inline>
        </w:drawing>
      </w:r>
      <w:r w:rsidRPr="00FB2677">
        <w:rPr>
          <w:lang w:val="es-ES"/>
        </w:rPr>
        <w:tab/>
      </w:r>
      <w:r w:rsidR="00EB678F" w:rsidRPr="00FB2677">
        <w:rPr>
          <w:noProof/>
          <w:lang w:val="es-ES" w:eastAsia="es-ES"/>
        </w:rPr>
        <w:drawing>
          <wp:inline distT="0" distB="0" distL="0" distR="0" wp14:anchorId="123E5176" wp14:editId="7BC7E3B8">
            <wp:extent cx="2493010" cy="802005"/>
            <wp:effectExtent l="19050" t="0" r="2540" b="0"/>
            <wp:docPr id="27" name="Imagen 17" descr="C:\Users\jfernandez04\AppData\Local\Microsoft\Windows\Temporary Internet Files\Content.Word\CL-IGN - Escalas 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fernandez04\AppData\Local\Microsoft\Windows\Temporary Internet Files\Content.Word\CL-IGN - Escalas 08°.jpg"/>
                    <pic:cNvPicPr>
                      <a:picLocks noChangeAspect="1" noChangeArrowheads="1"/>
                    </pic:cNvPicPr>
                  </pic:nvPicPr>
                  <pic:blipFill>
                    <a:blip r:embed="rId28" cstate="print"/>
                    <a:srcRect/>
                    <a:stretch>
                      <a:fillRect/>
                    </a:stretch>
                  </pic:blipFill>
                  <pic:spPr bwMode="auto">
                    <a:xfrm>
                      <a:off x="0" y="0"/>
                      <a:ext cx="2493010" cy="802005"/>
                    </a:xfrm>
                    <a:prstGeom prst="rect">
                      <a:avLst/>
                    </a:prstGeom>
                    <a:noFill/>
                    <a:ln w="9525">
                      <a:noFill/>
                      <a:miter lim="800000"/>
                      <a:headEnd/>
                      <a:tailEnd/>
                    </a:ln>
                  </pic:spPr>
                </pic:pic>
              </a:graphicData>
            </a:graphic>
          </wp:inline>
        </w:drawing>
      </w:r>
    </w:p>
    <w:p w:rsidR="00CB1D41" w:rsidRPr="00E95F6F" w:rsidRDefault="00CB1D41" w:rsidP="00CB1D41">
      <w:pPr>
        <w:tabs>
          <w:tab w:val="center" w:pos="2835"/>
          <w:tab w:val="center" w:pos="7938"/>
        </w:tabs>
        <w:rPr>
          <w:rFonts w:eastAsiaTheme="minorEastAsia"/>
          <w:lang w:val="en-US"/>
        </w:rPr>
      </w:pPr>
      <w:r w:rsidRPr="00FB2677">
        <w:rPr>
          <w:lang w:val="es-ES"/>
        </w:rPr>
        <w:tab/>
      </w:r>
      <m:oMath>
        <m:f>
          <m:fPr>
            <m:type m:val="noBar"/>
            <m:ctrlPr>
              <w:rPr>
                <w:rFonts w:ascii="Cambria Math" w:hAnsi="Cambria Math" w:cs="Arial"/>
                <w:i/>
                <w:lang w:val="es-ES"/>
              </w:rPr>
            </m:ctrlPr>
          </m:fPr>
          <m:num>
            <m:r>
              <m:rPr>
                <m:nor/>
              </m:rPr>
              <w:rPr>
                <w:rFonts w:ascii="Cambria Math" w:hAnsi="Cambria Math" w:cs="Arial"/>
                <w:sz w:val="36"/>
                <w:szCs w:val="36"/>
                <w:lang w:val="en-US"/>
              </w:rPr>
              <m:t>S</m:t>
            </m:r>
          </m:num>
          <m:den>
            <m:r>
              <m:rPr>
                <m:sty m:val="p"/>
              </m:rPr>
              <w:rPr>
                <w:rFonts w:ascii="Cambria Math" w:cs="Arial"/>
                <w:lang w:val="es-ES"/>
              </w:rPr>
              <w:sym w:font="Symbol" w:char="F0B7"/>
            </m:r>
          </m:den>
        </m:f>
        <m:m>
          <m:mPr>
            <m:mcs>
              <m:mc>
                <m:mcPr>
                  <m:count m:val="1"/>
                  <m:mcJc m:val="center"/>
                </m:mcPr>
              </m:mc>
            </m:mcs>
            <m:ctrlPr>
              <w:rPr>
                <w:rFonts w:ascii="Cambria Math" w:hAnsi="Cambria Math" w:cs="Arial"/>
                <w:i/>
                <w:lang w:val="es-ES"/>
              </w:rPr>
            </m:ctrlPr>
          </m:mPr>
          <m:mr>
            <m:e>
              <m:sSup>
                <m:sSupPr>
                  <m:ctrlPr>
                    <w:rPr>
                      <w:rFonts w:ascii="Cambria Math" w:hAnsi="Cambria Math" w:cs="Arial"/>
                      <w:lang w:val="es-ES"/>
                    </w:rPr>
                  </m:ctrlPr>
                </m:sSupPr>
                <m:e>
                  <m:r>
                    <w:rPr>
                      <w:rFonts w:ascii="Cambria Math" w:hAnsi="Cambria Math" w:cs="Arial"/>
                      <w:lang w:val="es-ES"/>
                    </w:rPr>
                    <m:t>L</m:t>
                  </m:r>
                </m:e>
                <m:sup>
                  <m:r>
                    <m:rPr>
                      <m:sty m:val="p"/>
                    </m:rPr>
                    <w:rPr>
                      <w:rFonts w:ascii="Cambria Math" w:cs="Arial"/>
                      <w:lang w:val="en-US"/>
                    </w:rPr>
                    <m:t>2</m:t>
                  </m:r>
                </m:sup>
              </m:sSup>
            </m:e>
          </m:mr>
          <m:mr>
            <m:e>
              <m:r>
                <m:rPr>
                  <m:nor/>
                </m:rPr>
                <w:rPr>
                  <w:rFonts w:cs="Arial"/>
                  <w:lang w:val="en-US"/>
                </w:rPr>
                <m:t>3</m:t>
              </m:r>
            </m:e>
          </m:mr>
          <m:mr>
            <m:e/>
          </m:mr>
        </m:m>
      </m:oMath>
      <w:r w:rsidRPr="00763858">
        <w:rPr>
          <w:rFonts w:eastAsiaTheme="minorEastAsia"/>
          <w:lang w:val="en-US"/>
        </w:rPr>
        <w:t xml:space="preserve"> ; </w:t>
      </w:r>
      <m:oMath>
        <m:f>
          <m:fPr>
            <m:type m:val="noBar"/>
            <m:ctrlPr>
              <w:rPr>
                <w:rFonts w:ascii="Cambria Math" w:hAnsi="Cambria Math" w:cs="Arial"/>
                <w:i/>
                <w:lang w:val="es-ES"/>
              </w:rPr>
            </m:ctrlPr>
          </m:fPr>
          <m:num>
            <m:r>
              <m:rPr>
                <m:nor/>
              </m:rPr>
              <w:rPr>
                <w:rFonts w:ascii="Cambria Math" w:hAnsi="Cambria Math" w:cs="Arial"/>
                <w:sz w:val="36"/>
                <w:szCs w:val="36"/>
                <w:lang w:val="en-US"/>
              </w:rPr>
              <m:t>P</m:t>
            </m:r>
          </m:num>
          <m:den>
            <m:r>
              <m:rPr>
                <m:nor/>
              </m:rPr>
              <w:rPr>
                <w:rFonts w:cs="Arial"/>
                <w:sz w:val="32"/>
                <w:szCs w:val="32"/>
                <w:lang w:val="en-US"/>
              </w:rPr>
              <m:t>•</m:t>
            </m:r>
          </m:den>
        </m:f>
        <m:m>
          <m:mPr>
            <m:mcs>
              <m:mc>
                <m:mcPr>
                  <m:count m:val="1"/>
                  <m:mcJc m:val="center"/>
                </m:mcPr>
              </m:mc>
            </m:mcs>
            <m:ctrlPr>
              <w:rPr>
                <w:rFonts w:ascii="Cambria Math" w:hAnsi="Cambria Math" w:cs="Arial"/>
                <w:i/>
                <w:lang w:val="es-ES"/>
              </w:rPr>
            </m:ctrlPr>
          </m:mPr>
          <m:mr>
            <m:e>
              <m:r>
                <m:rPr>
                  <m:nor/>
                </m:rPr>
                <w:rPr>
                  <w:rFonts w:ascii="Cambria Math" w:hAnsi="Cambria Math" w:cs="Arial"/>
                  <w:lang w:val="en-US"/>
                </w:rPr>
                <m:t>a</m:t>
              </m:r>
            </m:e>
          </m:mr>
          <m:mr>
            <m:e>
              <m:r>
                <m:rPr>
                  <m:nor/>
                </m:rPr>
                <w:rPr>
                  <w:rFonts w:ascii="Cambria Math" w:hAnsi="Cambria Math" w:cs="Arial"/>
                  <w:lang w:val="en-US"/>
                </w:rPr>
                <m:t>15</m:t>
              </m:r>
            </m:e>
          </m:mr>
          <m:mr>
            <m:e/>
          </m:mr>
        </m:m>
      </m:oMath>
      <w:r w:rsidRPr="00763858">
        <w:rPr>
          <w:rFonts w:eastAsiaTheme="minorEastAsia"/>
          <w:lang w:val="en-US"/>
        </w:rPr>
        <w:t xml:space="preserve"> ; </w:t>
      </w:r>
      <m:oMath>
        <m:m>
          <m:mPr>
            <m:mcs>
              <m:mc>
                <m:mcPr>
                  <m:count m:val="1"/>
                  <m:mcJc m:val="center"/>
                </m:mcPr>
              </m:mc>
            </m:mcs>
            <m:ctrlPr>
              <w:rPr>
                <w:rFonts w:ascii="Cambria Math" w:eastAsiaTheme="minorEastAsia" w:hAnsi="Cambria Math"/>
                <w:i/>
                <w:lang w:val="es-ES"/>
              </w:rPr>
            </m:ctrlPr>
          </m:mPr>
          <m:mr>
            <m:e>
              <m:f>
                <m:fPr>
                  <m:ctrlPr>
                    <w:rPr>
                      <w:rFonts w:ascii="Cambria Math" w:eastAsiaTheme="minorEastAsia" w:hAnsi="Cambria Math"/>
                      <w:i/>
                      <w:lang w:val="es-ES"/>
                    </w:rPr>
                  </m:ctrlPr>
                </m:fPr>
                <m:num>
                  <m:r>
                    <w:rPr>
                      <w:rFonts w:ascii="Cambria Math" w:eastAsiaTheme="minorEastAsia" w:hAnsi="Cambria Math"/>
                      <w:lang w:val="en-US"/>
                    </w:rPr>
                    <m:t>4</m:t>
                  </m:r>
                </m:num>
                <m:den>
                  <m:r>
                    <w:rPr>
                      <w:rFonts w:ascii="Cambria Math" w:eastAsiaTheme="minorEastAsia" w:hAnsi="Cambria Math"/>
                      <w:lang w:val="en-US"/>
                    </w:rPr>
                    <m:t>3</m:t>
                  </m:r>
                </m:den>
              </m:f>
              <m:r>
                <m:rPr>
                  <m:sty m:val="p"/>
                </m:rPr>
                <w:rPr>
                  <w:rFonts w:ascii="Cambria Math" w:eastAsiaTheme="minorEastAsia" w:hAnsi="Cambria Math"/>
                  <w:lang w:val="es-ES"/>
                </w:rPr>
                <w:sym w:font="Symbol" w:char="F070"/>
              </m:r>
            </m:e>
          </m:mr>
          <m:mr>
            <m:e/>
          </m:mr>
        </m:m>
      </m:oMath>
      <w:r w:rsidRPr="00763858">
        <w:rPr>
          <w:rFonts w:eastAsiaTheme="minorEastAsia"/>
          <w:lang w:val="en-US"/>
        </w:rPr>
        <w:t xml:space="preserve"> ; </w:t>
      </w:r>
      <m:oMath>
        <m:f>
          <m:fPr>
            <m:type m:val="noBar"/>
            <m:ctrlPr>
              <w:rPr>
                <w:rFonts w:ascii="Cambria Math" w:hAnsi="Cambria Math" w:cs="Arial"/>
                <w:i/>
                <w:lang w:val="es-ES"/>
              </w:rPr>
            </m:ctrlPr>
          </m:fPr>
          <m:num>
            <m:r>
              <m:rPr>
                <m:nor/>
              </m:rPr>
              <w:rPr>
                <w:rFonts w:ascii="Cambria Math" w:hAnsi="Cambria Math" w:cs="Arial"/>
                <w:sz w:val="36"/>
                <w:szCs w:val="36"/>
                <w:lang w:val="en-US"/>
              </w:rPr>
              <m:t>P</m:t>
            </m:r>
          </m:num>
          <m:den>
            <m:r>
              <m:rPr>
                <m:nor/>
              </m:rPr>
              <w:rPr>
                <w:rFonts w:cs="Arial"/>
                <w:sz w:val="32"/>
                <w:szCs w:val="32"/>
                <w:lang w:val="en-US"/>
              </w:rPr>
              <m:t>•</m:t>
            </m:r>
          </m:den>
        </m:f>
        <m:m>
          <m:mPr>
            <m:mcs>
              <m:mc>
                <m:mcPr>
                  <m:count m:val="1"/>
                  <m:mcJc m:val="center"/>
                </m:mcPr>
              </m:mc>
            </m:mcs>
            <m:ctrlPr>
              <w:rPr>
                <w:rFonts w:ascii="Cambria Math" w:hAnsi="Cambria Math" w:cs="Arial"/>
                <w:i/>
                <w:lang w:val="es-ES"/>
              </w:rPr>
            </m:ctrlPr>
          </m:mPr>
          <m:mr>
            <m:e>
              <m:r>
                <m:rPr>
                  <m:nor/>
                </m:rPr>
                <w:rPr>
                  <w:rFonts w:ascii="Cambria Math" w:hAnsi="Cambria Math" w:cs="Arial"/>
                  <w:lang w:val="en-US"/>
                </w:rPr>
                <m:t>r</m:t>
              </m:r>
            </m:e>
          </m:mr>
          <m:mr>
            <m:e>
              <m:r>
                <m:rPr>
                  <m:nor/>
                </m:rPr>
                <w:rPr>
                  <w:rFonts w:ascii="Cambria Math" w:hAnsi="Cambria Math" w:cs="Arial"/>
                  <w:lang w:val="en-US"/>
                </w:rPr>
                <m:t>15</m:t>
              </m:r>
            </m:e>
          </m:mr>
          <m:mr>
            <m:e/>
          </m:mr>
        </m:m>
      </m:oMath>
      <w:r w:rsidRPr="00763858">
        <w:rPr>
          <w:rFonts w:eastAsiaTheme="minorEastAsia"/>
          <w:lang w:val="en-US"/>
        </w:rPr>
        <w:t xml:space="preserve"> ; </w:t>
      </w:r>
      <m:oMath>
        <m:f>
          <m:fPr>
            <m:type m:val="noBar"/>
            <m:ctrlPr>
              <w:rPr>
                <w:rFonts w:ascii="Cambria Math" w:hAnsi="Cambria Math" w:cs="Arial"/>
                <w:i/>
                <w:lang w:val="es-ES"/>
              </w:rPr>
            </m:ctrlPr>
          </m:fPr>
          <m:num>
            <m:r>
              <m:rPr>
                <m:nor/>
              </m:rPr>
              <w:rPr>
                <w:rFonts w:ascii="Cambria Math" w:hAnsi="Cambria Math" w:cs="Arial"/>
                <w:sz w:val="36"/>
                <w:szCs w:val="36"/>
                <w:lang w:val="en-US"/>
              </w:rPr>
              <m:t>S</m:t>
            </m:r>
          </m:num>
          <m:den/>
        </m:f>
        <m:m>
          <m:mPr>
            <m:mcs>
              <m:mc>
                <m:mcPr>
                  <m:count m:val="1"/>
                  <m:mcJc m:val="center"/>
                </m:mcPr>
              </m:mc>
            </m:mcs>
            <m:ctrlPr>
              <w:rPr>
                <w:rFonts w:ascii="Cambria Math" w:hAnsi="Cambria Math" w:cs="Arial"/>
                <w:i/>
                <w:lang w:val="es-ES"/>
              </w:rPr>
            </m:ctrlPr>
          </m:mPr>
          <m:mr>
            <m:e>
              <m:sSup>
                <m:sSupPr>
                  <m:ctrlPr>
                    <w:rPr>
                      <w:rFonts w:ascii="Cambria Math" w:hAnsi="Cambria Math" w:cs="Arial"/>
                      <w:lang w:val="es-ES"/>
                    </w:rPr>
                  </m:ctrlPr>
                </m:sSupPr>
                <m:e>
                  <m:r>
                    <w:rPr>
                      <w:rFonts w:ascii="Cambria Math" w:hAnsi="Cambria Math" w:cs="Arial"/>
                      <w:lang w:val="es-ES"/>
                    </w:rPr>
                    <m:t>a</m:t>
                  </m:r>
                </m:e>
                <m:sup>
                  <m:r>
                    <m:rPr>
                      <m:sty m:val="p"/>
                    </m:rPr>
                    <w:rPr>
                      <w:rFonts w:ascii="Cambria Math" w:hAnsi="Cambria Math" w:cs="Arial"/>
                      <w:lang w:val="en-US"/>
                    </w:rPr>
                    <m:t>2</m:t>
                  </m:r>
                </m:sup>
              </m:sSup>
            </m:e>
          </m:mr>
          <m:mr>
            <m:e>
              <m:r>
                <m:rPr>
                  <m:nor/>
                </m:rPr>
                <w:rPr>
                  <w:rFonts w:ascii="Cambria Math" w:hAnsi="Cambria Math" w:cs="Arial"/>
                  <w:lang w:val="en-US"/>
                </w:rPr>
                <m:t>4</m:t>
              </m:r>
            </m:e>
          </m:mr>
          <m:mr>
            <m:e/>
          </m:mr>
        </m:m>
      </m:oMath>
      <w:r w:rsidRPr="00763858">
        <w:rPr>
          <w:rFonts w:eastAsiaTheme="minorEastAsia"/>
          <w:lang w:val="en-US"/>
        </w:rPr>
        <w:tab/>
      </w:r>
      <m:oMath>
        <m:f>
          <m:fPr>
            <m:type m:val="noBar"/>
            <m:ctrlPr>
              <w:rPr>
                <w:rFonts w:ascii="Cambria Math" w:hAnsi="Cambria Math" w:cs="Arial"/>
                <w:i/>
                <w:lang w:val="es-ES"/>
              </w:rPr>
            </m:ctrlPr>
          </m:fPr>
          <m:num>
            <m:r>
              <m:rPr>
                <m:nor/>
              </m:rPr>
              <w:rPr>
                <w:rFonts w:ascii="Cambria Math" w:hAnsi="Cambria Math" w:cs="Arial"/>
                <w:sz w:val="36"/>
                <w:szCs w:val="36"/>
                <w:lang w:val="en-US"/>
              </w:rPr>
              <m:t>S</m:t>
            </m:r>
          </m:num>
          <m:den/>
        </m:f>
        <m:m>
          <m:mPr>
            <m:mcs>
              <m:mc>
                <m:mcPr>
                  <m:count m:val="1"/>
                  <m:mcJc m:val="center"/>
                </m:mcPr>
              </m:mc>
            </m:mcs>
            <m:ctrlPr>
              <w:rPr>
                <w:rFonts w:ascii="Cambria Math" w:hAnsi="Cambria Math" w:cs="Arial"/>
                <w:i/>
                <w:lang w:val="es-ES"/>
              </w:rPr>
            </m:ctrlPr>
          </m:mPr>
          <m:mr>
            <m:e>
              <m:sSup>
                <m:sSupPr>
                  <m:ctrlPr>
                    <w:rPr>
                      <w:rFonts w:ascii="Cambria Math" w:hAnsi="Cambria Math" w:cs="Arial"/>
                      <w:lang w:val="es-ES"/>
                    </w:rPr>
                  </m:ctrlPr>
                </m:sSupPr>
                <m:e>
                  <m:r>
                    <w:rPr>
                      <w:rFonts w:ascii="Cambria Math" w:hAnsi="Cambria Math" w:cs="Arial"/>
                      <w:lang w:val="es-ES"/>
                    </w:rPr>
                    <m:t>r</m:t>
                  </m:r>
                </m:e>
                <m:sup>
                  <m:r>
                    <m:rPr>
                      <m:sty m:val="p"/>
                    </m:rPr>
                    <w:rPr>
                      <w:rFonts w:ascii="Cambria Math" w:hAnsi="Cambria Math" w:cs="Arial"/>
                      <w:lang w:val="en-US"/>
                    </w:rPr>
                    <m:t>2</m:t>
                  </m:r>
                </m:sup>
              </m:sSup>
            </m:e>
          </m:mr>
          <m:mr>
            <m:e>
              <m:r>
                <m:rPr>
                  <m:nor/>
                </m:rPr>
                <w:rPr>
                  <w:rFonts w:ascii="Cambria Math" w:hAnsi="Cambria Math" w:cs="Arial"/>
                  <w:lang w:val="en-US"/>
                </w:rPr>
                <m:t>3</m:t>
              </m:r>
            </m:e>
          </m:mr>
          <m:mr>
            <m:e/>
          </m:mr>
        </m:m>
      </m:oMath>
      <w:r w:rsidRPr="00763858">
        <w:rPr>
          <w:rFonts w:eastAsiaTheme="minorEastAsia"/>
          <w:lang w:val="en-US"/>
        </w:rPr>
        <w:t xml:space="preserve"> ; </w:t>
      </w:r>
      <m:oMath>
        <m:m>
          <m:mPr>
            <m:mcs>
              <m:mc>
                <m:mcPr>
                  <m:count m:val="1"/>
                  <m:mcJc m:val="center"/>
                </m:mcPr>
              </m:mc>
            </m:mcs>
            <m:ctrlPr>
              <w:rPr>
                <w:rFonts w:ascii="Cambria Math" w:eastAsiaTheme="minorEastAsia" w:hAnsi="Cambria Math"/>
                <w:i/>
                <w:lang w:val="es-ES"/>
              </w:rPr>
            </m:ctrlPr>
          </m:mPr>
          <m:mr>
            <m:e>
              <m:sSup>
                <m:sSupPr>
                  <m:ctrlPr>
                    <w:rPr>
                      <w:rFonts w:ascii="Cambria Math" w:eastAsiaTheme="minorEastAsia" w:hAnsi="Cambria Math"/>
                      <w:i/>
                      <w:lang w:val="es-ES"/>
                    </w:rPr>
                  </m:ctrlPr>
                </m:sSupPr>
                <m:e>
                  <m:r>
                    <w:rPr>
                      <w:rFonts w:ascii="Cambria Math" w:eastAsiaTheme="minorEastAsia" w:hAnsi="Cambria Math"/>
                      <w:lang w:val="en-US"/>
                    </w:rPr>
                    <m:t>4</m:t>
                  </m:r>
                  <m:r>
                    <m:rPr>
                      <m:sty m:val="p"/>
                    </m:rPr>
                    <w:rPr>
                      <w:rFonts w:ascii="Cambria Math" w:eastAsiaTheme="minorEastAsia" w:hAnsi="Cambria Math"/>
                      <w:lang w:val="es-ES"/>
                    </w:rPr>
                    <w:sym w:font="Symbol" w:char="F070"/>
                  </m:r>
                </m:e>
                <m:sup>
                  <m:r>
                    <w:rPr>
                      <w:rFonts w:ascii="Cambria Math" w:eastAsiaTheme="minorEastAsia" w:hAnsi="Cambria Math"/>
                      <w:lang w:val="en-US"/>
                    </w:rPr>
                    <m:t>+</m:t>
                  </m:r>
                </m:sup>
              </m:sSup>
            </m:e>
          </m:mr>
          <m:mr>
            <m:e/>
          </m:mr>
        </m:m>
      </m:oMath>
      <w:r w:rsidR="007279AE" w:rsidRPr="00763858">
        <w:rPr>
          <w:rFonts w:eastAsiaTheme="minorEastAsia"/>
          <w:lang w:val="en-US"/>
        </w:rPr>
        <w:t xml:space="preserve"> ; </w:t>
      </w:r>
      <m:oMath>
        <m:f>
          <m:fPr>
            <m:type m:val="noBar"/>
            <m:ctrlPr>
              <w:rPr>
                <w:rFonts w:ascii="Cambria Math" w:hAnsi="Cambria Math" w:cs="Arial"/>
                <w:i/>
                <w:lang w:val="es-ES"/>
              </w:rPr>
            </m:ctrlPr>
          </m:fPr>
          <m:num>
            <m:r>
              <m:rPr>
                <m:nor/>
              </m:rPr>
              <w:rPr>
                <w:rFonts w:ascii="Cambria Math" w:hAnsi="Cambria Math" w:cs="Arial"/>
                <w:sz w:val="36"/>
                <w:szCs w:val="36"/>
                <w:lang w:val="en-US"/>
              </w:rPr>
              <m:t>P</m:t>
            </m:r>
          </m:num>
          <m:den/>
        </m:f>
        <m:m>
          <m:mPr>
            <m:mcs>
              <m:mc>
                <m:mcPr>
                  <m:count m:val="1"/>
                  <m:mcJc m:val="center"/>
                </m:mcPr>
              </m:mc>
            </m:mcs>
            <m:ctrlPr>
              <w:rPr>
                <w:rFonts w:ascii="Cambria Math" w:hAnsi="Cambria Math" w:cs="Arial"/>
                <w:i/>
                <w:lang w:val="es-ES"/>
              </w:rPr>
            </m:ctrlPr>
          </m:mPr>
          <m:mr>
            <m:e>
              <m:r>
                <m:rPr>
                  <m:nor/>
                </m:rPr>
                <w:rPr>
                  <w:rFonts w:ascii="Cambria Math" w:hAnsi="Cambria Math" w:cs="Arial"/>
                  <w:lang w:val="en-US"/>
                </w:rPr>
                <m:t>r</m:t>
              </m:r>
            </m:e>
          </m:mr>
          <m:mr>
            <m:e>
              <m:r>
                <m:rPr>
                  <m:nor/>
                </m:rPr>
                <w:rPr>
                  <w:rFonts w:ascii="Cambria Math" w:hAnsi="Cambria Math" w:cs="Arial"/>
                  <w:lang w:val="en-US"/>
                </w:rPr>
                <m:t>5</m:t>
              </m:r>
            </m:e>
          </m:mr>
          <m:mr>
            <m:e/>
          </m:mr>
        </m:m>
      </m:oMath>
      <w:r w:rsidR="007279AE" w:rsidRPr="00763858">
        <w:rPr>
          <w:rFonts w:eastAsiaTheme="minorEastAsia"/>
          <w:lang w:val="en-US"/>
        </w:rPr>
        <w:t xml:space="preserve"> ; </w:t>
      </w:r>
      <m:oMath>
        <m:f>
          <m:fPr>
            <m:type m:val="noBar"/>
            <m:ctrlPr>
              <w:rPr>
                <w:rFonts w:ascii="Cambria Math" w:hAnsi="Cambria Math" w:cs="Arial"/>
                <w:i/>
                <w:lang w:val="es-ES"/>
              </w:rPr>
            </m:ctrlPr>
          </m:fPr>
          <m:num>
            <m:r>
              <m:rPr>
                <m:nor/>
              </m:rPr>
              <w:rPr>
                <w:rFonts w:ascii="Cambria Math" w:hAnsi="Cambria Math" w:cs="Arial"/>
                <w:sz w:val="36"/>
                <w:szCs w:val="36"/>
                <w:lang w:val="en-US"/>
              </w:rPr>
              <m:t>P</m:t>
            </m:r>
          </m:num>
          <m:den/>
        </m:f>
        <m:m>
          <m:mPr>
            <m:mcs>
              <m:mc>
                <m:mcPr>
                  <m:count m:val="1"/>
                  <m:mcJc m:val="center"/>
                </m:mcPr>
              </m:mc>
            </m:mcs>
            <m:ctrlPr>
              <w:rPr>
                <w:rFonts w:ascii="Cambria Math" w:hAnsi="Cambria Math" w:cs="Arial"/>
                <w:i/>
                <w:lang w:val="es-ES"/>
              </w:rPr>
            </m:ctrlPr>
          </m:mPr>
          <m:mr>
            <m:e>
              <m:r>
                <m:rPr>
                  <m:nor/>
                </m:rPr>
                <w:rPr>
                  <w:rFonts w:ascii="Cambria Math" w:hAnsi="Cambria Math" w:cs="Arial"/>
                  <w:lang w:val="en-US"/>
                </w:rPr>
                <m:t>a</m:t>
              </m:r>
            </m:e>
          </m:mr>
          <m:mr>
            <m:e>
              <m:r>
                <m:rPr>
                  <m:nor/>
                </m:rPr>
                <w:rPr>
                  <w:rFonts w:ascii="Cambria Math" w:hAnsi="Cambria Math" w:cs="Arial"/>
                  <w:lang w:val="en-US"/>
                </w:rPr>
                <m:t>6</m:t>
              </m:r>
            </m:e>
          </m:mr>
          <m:mr>
            <m:e/>
          </m:mr>
        </m:m>
      </m:oMath>
    </w:p>
    <w:p w:rsidR="000F2F55" w:rsidRPr="000F2F55" w:rsidRDefault="000F2F55" w:rsidP="000F2F55">
      <w:pPr>
        <w:tabs>
          <w:tab w:val="center" w:pos="2835"/>
          <w:tab w:val="center" w:pos="7938"/>
        </w:tabs>
        <w:jc w:val="center"/>
        <w:rPr>
          <w:rFonts w:eastAsiaTheme="minorEastAsia" w:cs="Arial"/>
          <w:sz w:val="18"/>
          <w:szCs w:val="18"/>
          <w:lang w:val="es-ES"/>
        </w:rPr>
      </w:pPr>
      <w:r w:rsidRPr="000F2F55">
        <w:rPr>
          <w:rFonts w:eastAsiaTheme="minorEastAsia"/>
          <w:sz w:val="18"/>
          <w:szCs w:val="18"/>
          <w:lang w:val="es-ES"/>
        </w:rPr>
        <w:t>Imágenes de la escala de constantes, incluyendo los casos de la simbología que se ven</w:t>
      </w:r>
    </w:p>
    <w:p w:rsidR="00E11EA4" w:rsidRDefault="00E11EA4" w:rsidP="00E11EA4"/>
    <w:p w:rsidR="00EB678F" w:rsidRPr="00FB2677" w:rsidRDefault="00EB678F" w:rsidP="00EB678F">
      <w:pPr>
        <w:pStyle w:val="Ttulo3"/>
      </w:pPr>
      <w:bookmarkStart w:id="13" w:name="_Toc440653678"/>
      <w:r w:rsidRPr="00FB2677">
        <w:t>Escala Sexagesimal</w:t>
      </w:r>
      <w:bookmarkEnd w:id="13"/>
    </w:p>
    <w:p w:rsidR="00EB678F" w:rsidRPr="00FB2677" w:rsidRDefault="00EB678F" w:rsidP="00430DD8">
      <w:pPr>
        <w:rPr>
          <w:lang w:val="es-ES"/>
        </w:rPr>
      </w:pPr>
    </w:p>
    <w:p w:rsidR="00BA7C75" w:rsidRPr="00FB2677" w:rsidRDefault="009B2958" w:rsidP="00A63C18">
      <w:pPr>
        <w:rPr>
          <w:lang w:val="es-ES"/>
        </w:rPr>
      </w:pPr>
      <w:r w:rsidRPr="00FB2677">
        <w:rPr>
          <w:lang w:val="es-ES"/>
        </w:rPr>
        <w:t>Al igual que la escala exterior de la corona, esta escala cubre un cuadrante, pero incluyendo la numeración de los cuatro cuadrantes en paralelo: 0º a 90º, 90º a 180º, 180º a 270º y 270º a 360º. Las numeraciones cambian de tamaño dos a dos. Las divisiones permiten leer de 10’ en 10’ y la primera numeración también se encuentra invertida (</w:t>
      </w:r>
      <w:r w:rsidR="006726F1" w:rsidRPr="00FB2677">
        <w:rPr>
          <w:lang w:val="es-ES"/>
        </w:rPr>
        <w:t xml:space="preserve">complementarios de </w:t>
      </w:r>
      <w:r w:rsidRPr="00FB2677">
        <w:rPr>
          <w:lang w:val="es-ES"/>
        </w:rPr>
        <w:t>90º a 0º) pero con los números en perpendicular a los primeros.</w:t>
      </w:r>
    </w:p>
    <w:p w:rsidR="00EB678F" w:rsidRPr="00FB2677" w:rsidRDefault="00EB678F" w:rsidP="00A63C18">
      <w:pPr>
        <w:rPr>
          <w:lang w:val="es-ES"/>
        </w:rPr>
      </w:pPr>
    </w:p>
    <w:p w:rsidR="009B2958" w:rsidRDefault="009B2958" w:rsidP="009B2958">
      <w:pPr>
        <w:jc w:val="center"/>
        <w:rPr>
          <w:lang w:val="es-ES"/>
        </w:rPr>
      </w:pPr>
      <w:r w:rsidRPr="00FB2677">
        <w:rPr>
          <w:noProof/>
          <w:lang w:val="es-ES" w:eastAsia="es-ES"/>
        </w:rPr>
        <w:drawing>
          <wp:inline distT="0" distB="0" distL="0" distR="0" wp14:anchorId="3E781177" wp14:editId="1F42D361">
            <wp:extent cx="771276" cy="1211656"/>
            <wp:effectExtent l="19050" t="0" r="0" b="0"/>
            <wp:docPr id="28" name="Imagen 20" descr="C:\Users\jfernandez04\AppData\Local\Microsoft\Windows\Temporary Internet Files\Content.Word\CL-IGN - Escalas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fernandez04\AppData\Local\Microsoft\Windows\Temporary Internet Files\Content.Word\CL-IGN - Escalas 12°.jpg"/>
                    <pic:cNvPicPr>
                      <a:picLocks noChangeAspect="1" noChangeArrowheads="1"/>
                    </pic:cNvPicPr>
                  </pic:nvPicPr>
                  <pic:blipFill>
                    <a:blip r:embed="rId29" cstate="print"/>
                    <a:srcRect/>
                    <a:stretch>
                      <a:fillRect/>
                    </a:stretch>
                  </pic:blipFill>
                  <pic:spPr bwMode="auto">
                    <a:xfrm>
                      <a:off x="0" y="0"/>
                      <a:ext cx="773578" cy="1215273"/>
                    </a:xfrm>
                    <a:prstGeom prst="rect">
                      <a:avLst/>
                    </a:prstGeom>
                    <a:noFill/>
                    <a:ln w="9525">
                      <a:noFill/>
                      <a:miter lim="800000"/>
                      <a:headEnd/>
                      <a:tailEnd/>
                    </a:ln>
                  </pic:spPr>
                </pic:pic>
              </a:graphicData>
            </a:graphic>
          </wp:inline>
        </w:drawing>
      </w:r>
    </w:p>
    <w:p w:rsidR="006D5B30" w:rsidRPr="006D5B30" w:rsidRDefault="006D5B30" w:rsidP="009B2958">
      <w:pPr>
        <w:jc w:val="center"/>
        <w:rPr>
          <w:sz w:val="18"/>
          <w:szCs w:val="18"/>
          <w:lang w:val="es-ES"/>
        </w:rPr>
      </w:pPr>
      <w:r w:rsidRPr="006D5B30">
        <w:rPr>
          <w:sz w:val="18"/>
          <w:szCs w:val="18"/>
          <w:lang w:val="es-ES"/>
        </w:rPr>
        <w:t>Detalle de la numeración</w:t>
      </w:r>
      <w:r w:rsidR="007B187A">
        <w:rPr>
          <w:sz w:val="18"/>
          <w:szCs w:val="18"/>
          <w:lang w:val="es-ES"/>
        </w:rPr>
        <w:t xml:space="preserve"> sexagesimal</w:t>
      </w:r>
    </w:p>
    <w:p w:rsidR="006726F1" w:rsidRPr="00FB2677" w:rsidRDefault="006726F1" w:rsidP="009B2958">
      <w:pPr>
        <w:jc w:val="center"/>
        <w:rPr>
          <w:lang w:val="es-ES"/>
        </w:rPr>
      </w:pPr>
    </w:p>
    <w:p w:rsidR="006726F1" w:rsidRPr="00FB2677" w:rsidRDefault="006726F1" w:rsidP="006726F1">
      <w:pPr>
        <w:rPr>
          <w:lang w:val="es-ES"/>
        </w:rPr>
      </w:pPr>
      <w:r w:rsidRPr="00FB2677">
        <w:rPr>
          <w:lang w:val="es-ES"/>
        </w:rPr>
        <w:t xml:space="preserve">Y al igual también que en dicha escala </w:t>
      </w:r>
      <w:r w:rsidR="000301EF">
        <w:rPr>
          <w:lang w:val="es-ES"/>
        </w:rPr>
        <w:t>de la corona</w:t>
      </w:r>
      <w:r w:rsidRPr="00FB2677">
        <w:rPr>
          <w:lang w:val="es-ES"/>
        </w:rPr>
        <w:t>, el autor refiere que un “nonio de celuloide” permite encontrar los decimales de cada división, llegando así a</w:t>
      </w:r>
      <w:r w:rsidR="00176941" w:rsidRPr="00FB2677">
        <w:rPr>
          <w:lang w:val="es-ES"/>
        </w:rPr>
        <w:t xml:space="preserve"> leer</w:t>
      </w:r>
      <w:r w:rsidRPr="00FB2677">
        <w:rPr>
          <w:lang w:val="es-ES"/>
        </w:rPr>
        <w:t xml:space="preserve"> 1’. Parece claro que este nonio debería estar en el cursor, pues es el único elemento de celuloide del aparato,</w:t>
      </w:r>
      <w:r w:rsidR="00176941" w:rsidRPr="00FB2677">
        <w:rPr>
          <w:lang w:val="es-ES"/>
        </w:rPr>
        <w:t xml:space="preserve"> pero el cursor original ha sido sustituido y e</w:t>
      </w:r>
      <w:r w:rsidRPr="00FB2677">
        <w:rPr>
          <w:lang w:val="es-ES"/>
        </w:rPr>
        <w:t>n la actualidad este nonio no existe</w:t>
      </w:r>
      <w:r w:rsidR="00176941" w:rsidRPr="00FB2677">
        <w:rPr>
          <w:lang w:val="es-ES"/>
        </w:rPr>
        <w:t>.</w:t>
      </w:r>
      <w:r w:rsidRPr="00FB2677">
        <w:rPr>
          <w:lang w:val="es-ES"/>
        </w:rPr>
        <w:t xml:space="preserve"> </w:t>
      </w:r>
      <w:r w:rsidR="00176941" w:rsidRPr="00FB2677">
        <w:rPr>
          <w:lang w:val="es-ES"/>
        </w:rPr>
        <w:t xml:space="preserve">Sin embargo, </w:t>
      </w:r>
      <w:r w:rsidRPr="00FB2677">
        <w:rPr>
          <w:lang w:val="es-ES"/>
        </w:rPr>
        <w:t xml:space="preserve">podemos identificar dónde se situaba, pues entre la escala de grados sexagesimales y la contigua de constantes existe una franja en blanco, </w:t>
      </w:r>
      <w:r w:rsidR="00176941" w:rsidRPr="00FB2677">
        <w:rPr>
          <w:lang w:val="es-ES"/>
        </w:rPr>
        <w:t>lo que permitiría leer un nonio que estuviera grabado en el cursor sobre la misma.</w:t>
      </w:r>
    </w:p>
    <w:p w:rsidR="00176941" w:rsidRDefault="006D5B30" w:rsidP="006D5B30">
      <w:pPr>
        <w:jc w:val="center"/>
        <w:rPr>
          <w:lang w:val="es-ES"/>
        </w:rPr>
      </w:pPr>
      <w:r w:rsidRPr="006D5B30">
        <w:rPr>
          <w:noProof/>
          <w:lang w:val="es-ES" w:eastAsia="es-ES"/>
        </w:rPr>
        <w:drawing>
          <wp:inline distT="0" distB="0" distL="0" distR="0" wp14:anchorId="61B3FF36" wp14:editId="5152A5B0">
            <wp:extent cx="1024404" cy="1155801"/>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30056" cy="1162178"/>
                    </a:xfrm>
                    <a:prstGeom prst="rect">
                      <a:avLst/>
                    </a:prstGeom>
                    <a:noFill/>
                    <a:ln>
                      <a:noFill/>
                    </a:ln>
                  </pic:spPr>
                </pic:pic>
              </a:graphicData>
            </a:graphic>
          </wp:inline>
        </w:drawing>
      </w:r>
    </w:p>
    <w:p w:rsidR="006D5B30" w:rsidRPr="006D5B30" w:rsidRDefault="006D5B30" w:rsidP="006D5B30">
      <w:pPr>
        <w:jc w:val="center"/>
        <w:rPr>
          <w:sz w:val="18"/>
          <w:szCs w:val="18"/>
          <w:lang w:val="es-ES"/>
        </w:rPr>
      </w:pPr>
      <w:r w:rsidRPr="006D5B30">
        <w:rPr>
          <w:sz w:val="18"/>
          <w:szCs w:val="18"/>
          <w:lang w:val="es-ES"/>
        </w:rPr>
        <w:t>Detalle de la franja en blanco</w:t>
      </w:r>
    </w:p>
    <w:p w:rsidR="006D5B30" w:rsidRDefault="006D5B30" w:rsidP="006726F1">
      <w:pPr>
        <w:rPr>
          <w:lang w:val="es-ES"/>
        </w:rPr>
      </w:pPr>
    </w:p>
    <w:p w:rsidR="00176941" w:rsidRPr="00FB2677" w:rsidRDefault="000301EF" w:rsidP="006726F1">
      <w:pPr>
        <w:rPr>
          <w:lang w:val="es-ES"/>
        </w:rPr>
      </w:pPr>
      <w:r>
        <w:rPr>
          <w:lang w:val="es-ES"/>
        </w:rPr>
        <w:t>Además, c</w:t>
      </w:r>
      <w:r w:rsidR="00176941" w:rsidRPr="00FB2677">
        <w:rPr>
          <w:lang w:val="es-ES"/>
        </w:rPr>
        <w:t>omo en el aparato hay una escala de grados centesimales y una de sexagesimales, podemos hacer la conversión de unos a otros con la ayuda del cursor (y con el disco en la posición de origen).</w:t>
      </w:r>
    </w:p>
    <w:p w:rsidR="009B2958" w:rsidRPr="00FB2677" w:rsidRDefault="009B2958" w:rsidP="00A63C18">
      <w:pPr>
        <w:rPr>
          <w:lang w:val="es-ES"/>
        </w:rPr>
      </w:pPr>
    </w:p>
    <w:p w:rsidR="00EB678F" w:rsidRPr="00FB2677" w:rsidRDefault="00EB678F" w:rsidP="00EB678F">
      <w:pPr>
        <w:pStyle w:val="Ttulo3"/>
      </w:pPr>
      <w:bookmarkStart w:id="14" w:name="_Toc440653679"/>
      <w:r w:rsidRPr="00FB2677">
        <w:t>Separación entre Escalas</w:t>
      </w:r>
      <w:bookmarkEnd w:id="14"/>
    </w:p>
    <w:p w:rsidR="00EB678F" w:rsidRPr="00FB2677" w:rsidRDefault="00EB678F" w:rsidP="00EB678F">
      <w:pPr>
        <w:rPr>
          <w:lang w:val="es-ES"/>
        </w:rPr>
      </w:pPr>
    </w:p>
    <w:p w:rsidR="00EB678F" w:rsidRPr="00FB2677" w:rsidRDefault="00EB678F" w:rsidP="00EB678F">
      <w:pPr>
        <w:rPr>
          <w:lang w:val="es-ES"/>
        </w:rPr>
      </w:pPr>
      <w:r w:rsidRPr="00FB2677">
        <w:rPr>
          <w:lang w:val="es-ES"/>
        </w:rPr>
        <w:t>Para facilitar aún más la identificación de la escala en la que trabajamos, las escalas están separadas</w:t>
      </w:r>
      <w:r w:rsidR="00B67525">
        <w:rPr>
          <w:lang w:val="es-ES"/>
        </w:rPr>
        <w:t xml:space="preserve"> con</w:t>
      </w:r>
      <w:r w:rsidRPr="00FB2677">
        <w:rPr>
          <w:lang w:val="es-ES"/>
        </w:rPr>
        <w:t>:</w:t>
      </w:r>
    </w:p>
    <w:p w:rsidR="00EB678F" w:rsidRPr="00FB2677" w:rsidRDefault="00EB678F" w:rsidP="00EB678F">
      <w:pPr>
        <w:pStyle w:val="Prrafodelista"/>
        <w:numPr>
          <w:ilvl w:val="0"/>
          <w:numId w:val="5"/>
        </w:numPr>
        <w:rPr>
          <w:lang w:val="es-ES"/>
        </w:rPr>
      </w:pPr>
      <w:r w:rsidRPr="00FB2677">
        <w:rPr>
          <w:lang w:val="es-ES"/>
        </w:rPr>
        <w:t>Un</w:t>
      </w:r>
      <w:r w:rsidR="007B187A">
        <w:rPr>
          <w:lang w:val="es-ES"/>
        </w:rPr>
        <w:t>a</w:t>
      </w:r>
      <w:r w:rsidRPr="00FB2677">
        <w:rPr>
          <w:lang w:val="es-ES"/>
        </w:rPr>
        <w:t xml:space="preserve"> doble c</w:t>
      </w:r>
      <w:r w:rsidR="007B187A">
        <w:rPr>
          <w:lang w:val="es-ES"/>
        </w:rPr>
        <w:t>i</w:t>
      </w:r>
      <w:r w:rsidRPr="00FB2677">
        <w:rPr>
          <w:lang w:val="es-ES"/>
        </w:rPr>
        <w:t>rcu</w:t>
      </w:r>
      <w:r w:rsidR="007B187A">
        <w:rPr>
          <w:lang w:val="es-ES"/>
        </w:rPr>
        <w:t>nferencia</w:t>
      </w:r>
      <w:r w:rsidRPr="00FB2677">
        <w:rPr>
          <w:lang w:val="es-ES"/>
        </w:rPr>
        <w:t xml:space="preserve"> de ancho </w:t>
      </w:r>
      <w:r w:rsidR="00135395">
        <w:rPr>
          <w:lang w:val="es-ES"/>
        </w:rPr>
        <w:t>1</w:t>
      </w:r>
      <w:r w:rsidRPr="00FB2677">
        <w:rPr>
          <w:lang w:val="es-ES"/>
        </w:rPr>
        <w:t xml:space="preserve"> mm entre escalas de distinto tipo</w:t>
      </w:r>
      <w:r w:rsidR="00482D1F" w:rsidRPr="00FB2677">
        <w:rPr>
          <w:lang w:val="es-ES"/>
        </w:rPr>
        <w:t xml:space="preserve"> (ver im</w:t>
      </w:r>
      <w:r w:rsidR="007B187A">
        <w:rPr>
          <w:lang w:val="es-ES"/>
        </w:rPr>
        <w:t>a</w:t>
      </w:r>
      <w:r w:rsidR="00482D1F" w:rsidRPr="00FB2677">
        <w:rPr>
          <w:lang w:val="es-ES"/>
        </w:rPr>
        <w:t xml:space="preserve">gen </w:t>
      </w:r>
      <w:r w:rsidR="007B187A">
        <w:rPr>
          <w:lang w:val="es-ES"/>
        </w:rPr>
        <w:t>previa</w:t>
      </w:r>
      <w:r w:rsidR="00482D1F" w:rsidRPr="00FB2677">
        <w:rPr>
          <w:lang w:val="es-ES"/>
        </w:rPr>
        <w:t>)</w:t>
      </w:r>
      <w:r w:rsidRPr="00FB2677">
        <w:rPr>
          <w:lang w:val="es-ES"/>
        </w:rPr>
        <w:t>.</w:t>
      </w:r>
    </w:p>
    <w:p w:rsidR="00EB678F" w:rsidRPr="00FB2677" w:rsidRDefault="00EB678F" w:rsidP="00EB678F">
      <w:pPr>
        <w:pStyle w:val="Prrafodelista"/>
        <w:numPr>
          <w:ilvl w:val="0"/>
          <w:numId w:val="5"/>
        </w:numPr>
        <w:rPr>
          <w:lang w:val="es-ES"/>
        </w:rPr>
      </w:pPr>
      <w:r w:rsidRPr="00FB2677">
        <w:rPr>
          <w:lang w:val="es-ES"/>
        </w:rPr>
        <w:t>Un</w:t>
      </w:r>
      <w:r w:rsidR="007B187A">
        <w:rPr>
          <w:lang w:val="es-ES"/>
        </w:rPr>
        <w:t>a</w:t>
      </w:r>
      <w:r w:rsidRPr="00FB2677">
        <w:rPr>
          <w:lang w:val="es-ES"/>
        </w:rPr>
        <w:t xml:space="preserve"> doble c</w:t>
      </w:r>
      <w:r w:rsidR="007B187A">
        <w:rPr>
          <w:lang w:val="es-ES"/>
        </w:rPr>
        <w:t>i</w:t>
      </w:r>
      <w:r w:rsidRPr="00FB2677">
        <w:rPr>
          <w:lang w:val="es-ES"/>
        </w:rPr>
        <w:t>rcu</w:t>
      </w:r>
      <w:r w:rsidR="007B187A">
        <w:rPr>
          <w:lang w:val="es-ES"/>
        </w:rPr>
        <w:t>nferencia</w:t>
      </w:r>
      <w:r w:rsidRPr="00FB2677">
        <w:rPr>
          <w:lang w:val="es-ES"/>
        </w:rPr>
        <w:t xml:space="preserve"> de ancho </w:t>
      </w:r>
      <w:r w:rsidR="00135395">
        <w:rPr>
          <w:lang w:val="es-ES"/>
        </w:rPr>
        <w:t>0,5</w:t>
      </w:r>
      <w:r w:rsidRPr="00FB2677">
        <w:rPr>
          <w:lang w:val="es-ES"/>
        </w:rPr>
        <w:t xml:space="preserve"> mm entre escalas del mismo tipo (entre las dos escalas de tangentes y entre las cuatro escalas de senos).</w:t>
      </w:r>
    </w:p>
    <w:p w:rsidR="00EB678F" w:rsidRPr="00FB2677" w:rsidRDefault="00EB678F" w:rsidP="00EB678F">
      <w:pPr>
        <w:pStyle w:val="Prrafodelista"/>
        <w:numPr>
          <w:ilvl w:val="0"/>
          <w:numId w:val="5"/>
        </w:numPr>
        <w:rPr>
          <w:lang w:val="es-ES"/>
        </w:rPr>
      </w:pPr>
      <w:r w:rsidRPr="00FB2677">
        <w:rPr>
          <w:lang w:val="es-ES"/>
        </w:rPr>
        <w:lastRenderedPageBreak/>
        <w:t>Nada entre las dos mitades de una misma escala.</w:t>
      </w:r>
    </w:p>
    <w:p w:rsidR="00482D1F" w:rsidRPr="00FB2677" w:rsidRDefault="00482D1F" w:rsidP="00482D1F">
      <w:pPr>
        <w:rPr>
          <w:lang w:val="es-ES"/>
        </w:rPr>
      </w:pPr>
    </w:p>
    <w:p w:rsidR="00482D1F" w:rsidRPr="00FB2677" w:rsidRDefault="00482D1F" w:rsidP="00482D1F">
      <w:pPr>
        <w:tabs>
          <w:tab w:val="center" w:pos="2835"/>
          <w:tab w:val="center" w:pos="7938"/>
        </w:tabs>
        <w:rPr>
          <w:lang w:val="es-ES"/>
        </w:rPr>
      </w:pPr>
      <w:r w:rsidRPr="00FB2677">
        <w:rPr>
          <w:lang w:val="es-ES"/>
        </w:rPr>
        <w:tab/>
      </w:r>
      <w:r w:rsidRPr="00FB2677">
        <w:rPr>
          <w:noProof/>
          <w:lang w:val="es-ES" w:eastAsia="es-ES"/>
        </w:rPr>
        <w:drawing>
          <wp:inline distT="0" distB="0" distL="0" distR="0" wp14:anchorId="6AAB406E" wp14:editId="46D3A097">
            <wp:extent cx="2255023" cy="1235147"/>
            <wp:effectExtent l="0" t="0" r="0" b="0"/>
            <wp:docPr id="3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2260375" cy="1238079"/>
                    </a:xfrm>
                    <a:prstGeom prst="rect">
                      <a:avLst/>
                    </a:prstGeom>
                    <a:noFill/>
                    <a:ln w="9525">
                      <a:noFill/>
                      <a:miter lim="800000"/>
                      <a:headEnd/>
                      <a:tailEnd/>
                    </a:ln>
                  </pic:spPr>
                </pic:pic>
              </a:graphicData>
            </a:graphic>
          </wp:inline>
        </w:drawing>
      </w:r>
      <w:r w:rsidRPr="00FB2677">
        <w:rPr>
          <w:lang w:val="es-ES"/>
        </w:rPr>
        <w:tab/>
      </w:r>
      <w:r w:rsidRPr="00FB2677">
        <w:rPr>
          <w:noProof/>
          <w:lang w:val="es-ES" w:eastAsia="es-ES"/>
        </w:rPr>
        <w:drawing>
          <wp:inline distT="0" distB="0" distL="0" distR="0" wp14:anchorId="3FC49886" wp14:editId="741C1415">
            <wp:extent cx="2191413" cy="1763900"/>
            <wp:effectExtent l="0" t="0" r="0" b="0"/>
            <wp:docPr id="32"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srcRect/>
                    <a:stretch>
                      <a:fillRect/>
                    </a:stretch>
                  </pic:blipFill>
                  <pic:spPr bwMode="auto">
                    <a:xfrm>
                      <a:off x="0" y="0"/>
                      <a:ext cx="2193013" cy="1765188"/>
                    </a:xfrm>
                    <a:prstGeom prst="rect">
                      <a:avLst/>
                    </a:prstGeom>
                    <a:noFill/>
                    <a:ln w="9525">
                      <a:noFill/>
                      <a:miter lim="800000"/>
                      <a:headEnd/>
                      <a:tailEnd/>
                    </a:ln>
                  </pic:spPr>
                </pic:pic>
              </a:graphicData>
            </a:graphic>
          </wp:inline>
        </w:drawing>
      </w:r>
    </w:p>
    <w:p w:rsidR="00482D1F" w:rsidRPr="00B67525" w:rsidRDefault="00482D1F" w:rsidP="00482D1F">
      <w:pPr>
        <w:tabs>
          <w:tab w:val="center" w:pos="2835"/>
          <w:tab w:val="center" w:pos="7938"/>
        </w:tabs>
        <w:rPr>
          <w:sz w:val="18"/>
          <w:szCs w:val="18"/>
          <w:lang w:val="es-ES"/>
        </w:rPr>
      </w:pPr>
      <w:r w:rsidRPr="00FB2677">
        <w:rPr>
          <w:lang w:val="es-ES"/>
        </w:rPr>
        <w:tab/>
      </w:r>
      <w:r w:rsidRPr="00B67525">
        <w:rPr>
          <w:sz w:val="18"/>
          <w:szCs w:val="18"/>
          <w:lang w:val="es-ES"/>
        </w:rPr>
        <w:t>Escalas de tangentes</w:t>
      </w:r>
      <w:r w:rsidRPr="00B67525">
        <w:rPr>
          <w:sz w:val="18"/>
          <w:szCs w:val="18"/>
          <w:lang w:val="es-ES"/>
        </w:rPr>
        <w:tab/>
        <w:t>Escalas de senos</w:t>
      </w:r>
    </w:p>
    <w:p w:rsidR="00EB678F" w:rsidRPr="00FB2677" w:rsidRDefault="00EB678F" w:rsidP="00A63C18">
      <w:pPr>
        <w:rPr>
          <w:lang w:val="es-ES"/>
        </w:rPr>
      </w:pPr>
    </w:p>
    <w:p w:rsidR="00EB678F" w:rsidRPr="00FB2677" w:rsidRDefault="00EB678F" w:rsidP="00EB678F">
      <w:pPr>
        <w:pStyle w:val="Ttulo3"/>
      </w:pPr>
      <w:bookmarkStart w:id="15" w:name="_Toc440653680"/>
      <w:r w:rsidRPr="00FB2677">
        <w:t>Tabla Resumen de Escalas en el Disco</w:t>
      </w:r>
      <w:bookmarkEnd w:id="15"/>
    </w:p>
    <w:p w:rsidR="00EB678F" w:rsidRPr="00FB2677" w:rsidRDefault="00EB678F" w:rsidP="00A63C18">
      <w:pPr>
        <w:rPr>
          <w:lang w:val="es-ES"/>
        </w:rPr>
      </w:pPr>
    </w:p>
    <w:tbl>
      <w:tblPr>
        <w:tblW w:w="10836" w:type="dxa"/>
        <w:tblInd w:w="75" w:type="dxa"/>
        <w:tblCellMar>
          <w:left w:w="70" w:type="dxa"/>
          <w:right w:w="70" w:type="dxa"/>
        </w:tblCellMar>
        <w:tblLook w:val="04A0" w:firstRow="1" w:lastRow="0" w:firstColumn="1" w:lastColumn="0" w:noHBand="0" w:noVBand="1"/>
      </w:tblPr>
      <w:tblGrid>
        <w:gridCol w:w="1497"/>
        <w:gridCol w:w="2609"/>
        <w:gridCol w:w="1116"/>
        <w:gridCol w:w="1010"/>
        <w:gridCol w:w="941"/>
        <w:gridCol w:w="2745"/>
        <w:gridCol w:w="918"/>
      </w:tblGrid>
      <w:tr w:rsidR="00821FDC" w:rsidRPr="00FB2677" w:rsidTr="007B187A">
        <w:trPr>
          <w:trHeight w:val="510"/>
        </w:trPr>
        <w:tc>
          <w:tcPr>
            <w:tcW w:w="1497" w:type="dxa"/>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821FDC" w:rsidRPr="00FB2677" w:rsidRDefault="00821FDC" w:rsidP="00064D39">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Nombre</w:t>
            </w:r>
          </w:p>
        </w:tc>
        <w:tc>
          <w:tcPr>
            <w:tcW w:w="2609" w:type="dxa"/>
            <w:tcBorders>
              <w:top w:val="single" w:sz="4" w:space="0" w:color="auto"/>
              <w:left w:val="nil"/>
              <w:bottom w:val="single" w:sz="4" w:space="0" w:color="auto"/>
              <w:right w:val="single" w:sz="4" w:space="0" w:color="auto"/>
            </w:tcBorders>
            <w:shd w:val="clear" w:color="000000" w:fill="FFFF99"/>
            <w:noWrap/>
            <w:vAlign w:val="center"/>
            <w:hideMark/>
          </w:tcPr>
          <w:p w:rsidR="00821FDC" w:rsidRPr="00FB2677" w:rsidRDefault="00821FDC" w:rsidP="00064D39">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Rango Sexagesimal</w:t>
            </w:r>
          </w:p>
        </w:tc>
        <w:tc>
          <w:tcPr>
            <w:tcW w:w="1116" w:type="dxa"/>
            <w:tcBorders>
              <w:top w:val="single" w:sz="4" w:space="0" w:color="auto"/>
              <w:left w:val="nil"/>
              <w:bottom w:val="single" w:sz="4" w:space="0" w:color="auto"/>
              <w:right w:val="single" w:sz="4" w:space="0" w:color="auto"/>
            </w:tcBorders>
            <w:shd w:val="clear" w:color="000000" w:fill="FFFF99"/>
            <w:noWrap/>
            <w:vAlign w:val="center"/>
            <w:hideMark/>
          </w:tcPr>
          <w:p w:rsidR="00821FDC" w:rsidRPr="00FB2677" w:rsidRDefault="00821FDC" w:rsidP="00064D39">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División</w:t>
            </w:r>
          </w:p>
        </w:tc>
        <w:tc>
          <w:tcPr>
            <w:tcW w:w="1010" w:type="dxa"/>
            <w:tcBorders>
              <w:top w:val="single" w:sz="4" w:space="0" w:color="auto"/>
              <w:left w:val="nil"/>
              <w:bottom w:val="single" w:sz="4" w:space="0" w:color="auto"/>
              <w:right w:val="single" w:sz="4" w:space="0" w:color="auto"/>
            </w:tcBorders>
            <w:shd w:val="clear" w:color="000000" w:fill="FFFF99"/>
            <w:noWrap/>
            <w:vAlign w:val="center"/>
            <w:hideMark/>
          </w:tcPr>
          <w:p w:rsidR="00821FDC" w:rsidRPr="00FB2677" w:rsidRDefault="00821FDC" w:rsidP="00F67A66">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Relación con</w:t>
            </w:r>
          </w:p>
        </w:tc>
        <w:tc>
          <w:tcPr>
            <w:tcW w:w="941" w:type="dxa"/>
            <w:tcBorders>
              <w:top w:val="single" w:sz="4" w:space="0" w:color="auto"/>
              <w:left w:val="nil"/>
              <w:bottom w:val="single" w:sz="4" w:space="0" w:color="auto"/>
              <w:right w:val="single" w:sz="4" w:space="0" w:color="auto"/>
            </w:tcBorders>
            <w:shd w:val="clear" w:color="000000" w:fill="FFFF99"/>
            <w:noWrap/>
            <w:vAlign w:val="center"/>
            <w:hideMark/>
          </w:tcPr>
          <w:p w:rsidR="00821FDC" w:rsidRPr="00FB2677" w:rsidRDefault="00821FDC" w:rsidP="00064D39">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Caracte</w:t>
            </w:r>
            <w:r w:rsidR="00C04FFB" w:rsidRPr="00FB2677">
              <w:rPr>
                <w:rFonts w:eastAsia="Times New Roman" w:cs="Arial"/>
                <w:b/>
                <w:bCs/>
                <w:color w:val="000000"/>
                <w:sz w:val="20"/>
                <w:szCs w:val="20"/>
                <w:lang w:val="es-ES" w:eastAsia="es-ES"/>
              </w:rPr>
              <w:t>-</w:t>
            </w:r>
            <w:r w:rsidRPr="00FB2677">
              <w:rPr>
                <w:rFonts w:eastAsia="Times New Roman" w:cs="Arial"/>
                <w:b/>
                <w:bCs/>
                <w:color w:val="000000"/>
                <w:sz w:val="20"/>
                <w:szCs w:val="20"/>
                <w:lang w:val="es-ES" w:eastAsia="es-ES"/>
              </w:rPr>
              <w:t>rística</w:t>
            </w:r>
          </w:p>
        </w:tc>
        <w:tc>
          <w:tcPr>
            <w:tcW w:w="2745" w:type="dxa"/>
            <w:tcBorders>
              <w:top w:val="single" w:sz="4" w:space="0" w:color="auto"/>
              <w:left w:val="nil"/>
              <w:bottom w:val="single" w:sz="4" w:space="0" w:color="auto"/>
              <w:right w:val="single" w:sz="4" w:space="0" w:color="auto"/>
            </w:tcBorders>
            <w:shd w:val="clear" w:color="000000" w:fill="FFFF99"/>
            <w:noWrap/>
            <w:vAlign w:val="center"/>
            <w:hideMark/>
          </w:tcPr>
          <w:p w:rsidR="00821FDC" w:rsidRPr="00FB2677" w:rsidRDefault="00821FDC" w:rsidP="00064D39">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Rango Centesimal</w:t>
            </w:r>
          </w:p>
        </w:tc>
        <w:tc>
          <w:tcPr>
            <w:tcW w:w="918" w:type="dxa"/>
            <w:tcBorders>
              <w:top w:val="single" w:sz="4" w:space="0" w:color="auto"/>
              <w:left w:val="nil"/>
              <w:bottom w:val="single" w:sz="4" w:space="0" w:color="auto"/>
              <w:right w:val="single" w:sz="4" w:space="0" w:color="auto"/>
            </w:tcBorders>
            <w:shd w:val="clear" w:color="000000" w:fill="FFFF99"/>
            <w:noWrap/>
            <w:vAlign w:val="center"/>
            <w:hideMark/>
          </w:tcPr>
          <w:p w:rsidR="00821FDC" w:rsidRPr="00FB2677" w:rsidRDefault="00821FDC" w:rsidP="00064D39">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División</w:t>
            </w:r>
          </w:p>
        </w:tc>
      </w:tr>
      <w:tr w:rsidR="00821FDC" w:rsidRPr="00FB2677" w:rsidTr="007B187A">
        <w:trPr>
          <w:trHeight w:val="510"/>
        </w:trPr>
        <w:tc>
          <w:tcPr>
            <w:tcW w:w="1497" w:type="dxa"/>
            <w:tcBorders>
              <w:top w:val="nil"/>
              <w:left w:val="single" w:sz="4" w:space="0" w:color="auto"/>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Cos</w:t>
            </w:r>
            <w:r w:rsidRPr="00FB2677">
              <w:rPr>
                <w:rFonts w:eastAsia="Times New Roman" w:cs="Arial"/>
                <w:color w:val="000000"/>
                <w:sz w:val="20"/>
                <w:szCs w:val="20"/>
                <w:vertAlign w:val="superscript"/>
                <w:lang w:val="es-ES" w:eastAsia="es-ES"/>
              </w:rPr>
              <w:t>2</w:t>
            </w:r>
          </w:p>
        </w:tc>
        <w:tc>
          <w:tcPr>
            <w:tcW w:w="2609" w:type="dxa"/>
            <w:tcBorders>
              <w:top w:val="nil"/>
              <w:left w:val="nil"/>
              <w:bottom w:val="double" w:sz="6"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0º a 45º</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30º a 0º</w:t>
            </w:r>
          </w:p>
        </w:tc>
        <w:tc>
          <w:tcPr>
            <w:tcW w:w="1116"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c>
          <w:tcPr>
            <w:tcW w:w="1010"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2745" w:type="dxa"/>
            <w:tcBorders>
              <w:top w:val="nil"/>
              <w:left w:val="nil"/>
              <w:bottom w:val="double" w:sz="6"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a 50</w:t>
            </w:r>
            <w:r w:rsidRPr="00FB2677">
              <w:rPr>
                <w:rFonts w:eastAsia="Times New Roman" w:cs="Arial"/>
                <w:color w:val="000000"/>
                <w:sz w:val="20"/>
                <w:szCs w:val="20"/>
                <w:vertAlign w:val="superscript"/>
                <w:lang w:val="es-ES" w:eastAsia="es-ES"/>
              </w:rPr>
              <w:t>g</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33</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a 0</w:t>
            </w:r>
            <w:r w:rsidRPr="00FB2677">
              <w:rPr>
                <w:rFonts w:eastAsia="Times New Roman" w:cs="Arial"/>
                <w:color w:val="000000"/>
                <w:sz w:val="20"/>
                <w:szCs w:val="20"/>
                <w:vertAlign w:val="superscript"/>
                <w:lang w:val="es-ES" w:eastAsia="es-ES"/>
              </w:rPr>
              <w:t>g</w:t>
            </w:r>
          </w:p>
        </w:tc>
        <w:tc>
          <w:tcPr>
            <w:tcW w:w="918"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r>
      <w:tr w:rsidR="00821FDC" w:rsidRPr="00FB2677" w:rsidTr="007B187A">
        <w:trPr>
          <w:trHeight w:val="300"/>
        </w:trPr>
        <w:tc>
          <w:tcPr>
            <w:tcW w:w="149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Tangentes</w:t>
            </w:r>
          </w:p>
        </w:tc>
        <w:tc>
          <w:tcPr>
            <w:tcW w:w="2609"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17º 33'</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45º</w:t>
            </w:r>
          </w:p>
        </w:tc>
        <w:tc>
          <w:tcPr>
            <w:tcW w:w="1116"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5'</w:t>
            </w:r>
          </w:p>
        </w:tc>
        <w:tc>
          <w:tcPr>
            <w:tcW w:w="1010"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E</w:t>
            </w:r>
          </w:p>
        </w:tc>
        <w:tc>
          <w:tcPr>
            <w:tcW w:w="941"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c>
          <w:tcPr>
            <w:tcW w:w="2745" w:type="dxa"/>
            <w:tcBorders>
              <w:top w:val="nil"/>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19</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50'</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50</w:t>
            </w:r>
            <w:r w:rsidRPr="00FB2677">
              <w:rPr>
                <w:rFonts w:eastAsia="Times New Roman" w:cs="Arial"/>
                <w:color w:val="000000"/>
                <w:sz w:val="20"/>
                <w:szCs w:val="20"/>
                <w:vertAlign w:val="superscript"/>
                <w:lang w:val="es-ES" w:eastAsia="es-ES"/>
              </w:rPr>
              <w:t>g</w:t>
            </w:r>
          </w:p>
        </w:tc>
        <w:tc>
          <w:tcPr>
            <w:tcW w:w="918"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r>
      <w:tr w:rsidR="00821FDC" w:rsidRPr="00FB2677" w:rsidTr="007B187A">
        <w:trPr>
          <w:trHeight w:val="285"/>
        </w:trPr>
        <w:tc>
          <w:tcPr>
            <w:tcW w:w="1497" w:type="dxa"/>
            <w:vMerge/>
            <w:tcBorders>
              <w:top w:val="nil"/>
              <w:left w:val="single" w:sz="4" w:space="0" w:color="auto"/>
              <w:bottom w:val="single" w:sz="4" w:space="0" w:color="auto"/>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5º 44'</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17º 33'</w:t>
            </w:r>
          </w:p>
        </w:tc>
        <w:tc>
          <w:tcPr>
            <w:tcW w:w="1116"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c>
          <w:tcPr>
            <w:tcW w:w="1010"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c>
          <w:tcPr>
            <w:tcW w:w="2745" w:type="dxa"/>
            <w:tcBorders>
              <w:top w:val="nil"/>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6</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35'</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19</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50'</w:t>
            </w:r>
          </w:p>
        </w:tc>
        <w:tc>
          <w:tcPr>
            <w:tcW w:w="918"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5'</w:t>
            </w:r>
          </w:p>
        </w:tc>
      </w:tr>
      <w:tr w:rsidR="00821FDC" w:rsidRPr="00FB2677" w:rsidTr="007B187A">
        <w:trPr>
          <w:trHeight w:val="285"/>
        </w:trPr>
        <w:tc>
          <w:tcPr>
            <w:tcW w:w="1497" w:type="dxa"/>
            <w:vMerge/>
            <w:tcBorders>
              <w:top w:val="nil"/>
              <w:left w:val="single" w:sz="4" w:space="0" w:color="auto"/>
              <w:bottom w:val="single" w:sz="4" w:space="0" w:color="auto"/>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1º 49'</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5º 42'</w:t>
            </w:r>
          </w:p>
        </w:tc>
        <w:tc>
          <w:tcPr>
            <w:tcW w:w="1116"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c>
          <w:tcPr>
            <w:tcW w:w="1010"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E</w:t>
            </w:r>
          </w:p>
        </w:tc>
        <w:tc>
          <w:tcPr>
            <w:tcW w:w="941"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c>
          <w:tcPr>
            <w:tcW w:w="2745" w:type="dxa"/>
            <w:tcBorders>
              <w:top w:val="nil"/>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2</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2'</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6</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34'</w:t>
            </w:r>
          </w:p>
        </w:tc>
        <w:tc>
          <w:tcPr>
            <w:tcW w:w="918"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r>
      <w:tr w:rsidR="00821FDC" w:rsidRPr="00FB2677" w:rsidTr="007B187A">
        <w:trPr>
          <w:trHeight w:val="300"/>
        </w:trPr>
        <w:tc>
          <w:tcPr>
            <w:tcW w:w="1497" w:type="dxa"/>
            <w:vMerge/>
            <w:tcBorders>
              <w:top w:val="nil"/>
              <w:left w:val="single" w:sz="4" w:space="0" w:color="auto"/>
              <w:bottom w:val="single" w:sz="4" w:space="0" w:color="auto"/>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nil"/>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0º 34' 30"</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1º 48,5'</w:t>
            </w:r>
          </w:p>
        </w:tc>
        <w:tc>
          <w:tcPr>
            <w:tcW w:w="1116"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30"</w:t>
            </w:r>
          </w:p>
        </w:tc>
        <w:tc>
          <w:tcPr>
            <w:tcW w:w="1010"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c>
          <w:tcPr>
            <w:tcW w:w="2745" w:type="dxa"/>
            <w:tcBorders>
              <w:top w:val="nil"/>
              <w:left w:val="nil"/>
              <w:bottom w:val="nil"/>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64'</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2</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1'</w:t>
            </w:r>
          </w:p>
        </w:tc>
        <w:tc>
          <w:tcPr>
            <w:tcW w:w="918"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r>
      <w:tr w:rsidR="00821FDC" w:rsidRPr="00FB2677" w:rsidTr="007B187A">
        <w:trPr>
          <w:trHeight w:val="300"/>
        </w:trPr>
        <w:tc>
          <w:tcPr>
            <w:tcW w:w="1497" w:type="dxa"/>
            <w:vMerge w:val="restart"/>
            <w:tcBorders>
              <w:top w:val="double" w:sz="6" w:space="0" w:color="auto"/>
              <w:left w:val="single" w:sz="4" w:space="0" w:color="auto"/>
              <w:bottom w:val="double" w:sz="6" w:space="0" w:color="000000"/>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Senos</w:t>
            </w:r>
          </w:p>
        </w:tc>
        <w:tc>
          <w:tcPr>
            <w:tcW w:w="2609"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18º 30'</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85º</w:t>
            </w:r>
          </w:p>
        </w:tc>
        <w:tc>
          <w:tcPr>
            <w:tcW w:w="1116"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5'</w:t>
            </w:r>
          </w:p>
        </w:tc>
        <w:tc>
          <w:tcPr>
            <w:tcW w:w="1010"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E</w:t>
            </w:r>
          </w:p>
        </w:tc>
        <w:tc>
          <w:tcPr>
            <w:tcW w:w="941"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c>
          <w:tcPr>
            <w:tcW w:w="2745"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20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50'</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94</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50'</w:t>
            </w:r>
          </w:p>
        </w:tc>
        <w:tc>
          <w:tcPr>
            <w:tcW w:w="918"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r>
      <w:tr w:rsidR="00821FDC" w:rsidRPr="00FB2677" w:rsidTr="007B187A">
        <w:trPr>
          <w:trHeight w:val="285"/>
        </w:trPr>
        <w:tc>
          <w:tcPr>
            <w:tcW w:w="1497" w:type="dxa"/>
            <w:vMerge/>
            <w:tcBorders>
              <w:top w:val="double" w:sz="6" w:space="0" w:color="auto"/>
              <w:left w:val="single" w:sz="4" w:space="0" w:color="auto"/>
              <w:bottom w:val="double" w:sz="6" w:space="0" w:color="000000"/>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5º 46'</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18º 26'</w:t>
            </w:r>
          </w:p>
        </w:tc>
        <w:tc>
          <w:tcPr>
            <w:tcW w:w="1116"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c>
          <w:tcPr>
            <w:tcW w:w="1010"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c>
          <w:tcPr>
            <w:tcW w:w="2745" w:type="dxa"/>
            <w:tcBorders>
              <w:top w:val="nil"/>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6</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40'</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20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45'</w:t>
            </w:r>
          </w:p>
        </w:tc>
        <w:tc>
          <w:tcPr>
            <w:tcW w:w="918"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5'</w:t>
            </w:r>
          </w:p>
        </w:tc>
      </w:tr>
      <w:tr w:rsidR="00821FDC" w:rsidRPr="00FB2677" w:rsidTr="007B187A">
        <w:trPr>
          <w:trHeight w:val="285"/>
        </w:trPr>
        <w:tc>
          <w:tcPr>
            <w:tcW w:w="1497" w:type="dxa"/>
            <w:vMerge/>
            <w:tcBorders>
              <w:top w:val="double" w:sz="6" w:space="0" w:color="auto"/>
              <w:left w:val="single" w:sz="4" w:space="0" w:color="auto"/>
              <w:bottom w:val="double" w:sz="6" w:space="0" w:color="000000"/>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1º 49'</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5º 44'</w:t>
            </w:r>
          </w:p>
        </w:tc>
        <w:tc>
          <w:tcPr>
            <w:tcW w:w="1116"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c>
          <w:tcPr>
            <w:tcW w:w="1010"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E</w:t>
            </w:r>
          </w:p>
        </w:tc>
        <w:tc>
          <w:tcPr>
            <w:tcW w:w="941"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c>
          <w:tcPr>
            <w:tcW w:w="2745" w:type="dxa"/>
            <w:tcBorders>
              <w:top w:val="nil"/>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2</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2'</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6</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38'</w:t>
            </w:r>
          </w:p>
        </w:tc>
        <w:tc>
          <w:tcPr>
            <w:tcW w:w="918"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r>
      <w:tr w:rsidR="00821FDC" w:rsidRPr="00FB2677" w:rsidTr="007B187A">
        <w:trPr>
          <w:trHeight w:val="285"/>
        </w:trPr>
        <w:tc>
          <w:tcPr>
            <w:tcW w:w="1497" w:type="dxa"/>
            <w:vMerge/>
            <w:tcBorders>
              <w:top w:val="double" w:sz="6" w:space="0" w:color="auto"/>
              <w:left w:val="single" w:sz="4" w:space="0" w:color="auto"/>
              <w:bottom w:val="double" w:sz="6" w:space="0" w:color="000000"/>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nil"/>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0º 34' 30"</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1º 48,5'</w:t>
            </w:r>
          </w:p>
        </w:tc>
        <w:tc>
          <w:tcPr>
            <w:tcW w:w="1116"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30"</w:t>
            </w:r>
          </w:p>
        </w:tc>
        <w:tc>
          <w:tcPr>
            <w:tcW w:w="1010"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-2</w:t>
            </w:r>
          </w:p>
        </w:tc>
        <w:tc>
          <w:tcPr>
            <w:tcW w:w="2745" w:type="dxa"/>
            <w:tcBorders>
              <w:top w:val="nil"/>
              <w:left w:val="nil"/>
              <w:bottom w:val="nil"/>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64'</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2</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1'</w:t>
            </w:r>
          </w:p>
        </w:tc>
        <w:tc>
          <w:tcPr>
            <w:tcW w:w="918"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r>
      <w:tr w:rsidR="00821FDC" w:rsidRPr="00FB2677" w:rsidTr="007B187A">
        <w:trPr>
          <w:trHeight w:val="285"/>
        </w:trPr>
        <w:tc>
          <w:tcPr>
            <w:tcW w:w="1497" w:type="dxa"/>
            <w:vMerge/>
            <w:tcBorders>
              <w:top w:val="double" w:sz="6" w:space="0" w:color="auto"/>
              <w:left w:val="single" w:sz="4" w:space="0" w:color="auto"/>
              <w:bottom w:val="double" w:sz="6" w:space="0" w:color="000000"/>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single" w:sz="4" w:space="0" w:color="auto"/>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0º 11' 0"</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0º 34' 0"</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30"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E</w:t>
            </w:r>
          </w:p>
        </w:tc>
        <w:tc>
          <w:tcPr>
            <w:tcW w:w="941" w:type="dxa"/>
            <w:tcBorders>
              <w:top w:val="single" w:sz="4"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-3</w:t>
            </w:r>
          </w:p>
        </w:tc>
        <w:tc>
          <w:tcPr>
            <w:tcW w:w="2745" w:type="dxa"/>
            <w:tcBorders>
              <w:top w:val="single" w:sz="4" w:space="0" w:color="auto"/>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21'</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63'</w:t>
            </w:r>
          </w:p>
        </w:tc>
        <w:tc>
          <w:tcPr>
            <w:tcW w:w="918" w:type="dxa"/>
            <w:tcBorders>
              <w:top w:val="single" w:sz="4"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w:t>
            </w:r>
          </w:p>
        </w:tc>
      </w:tr>
      <w:tr w:rsidR="00821FDC" w:rsidRPr="00FB2677" w:rsidTr="007B187A">
        <w:trPr>
          <w:trHeight w:val="285"/>
        </w:trPr>
        <w:tc>
          <w:tcPr>
            <w:tcW w:w="1497" w:type="dxa"/>
            <w:vMerge/>
            <w:tcBorders>
              <w:top w:val="double" w:sz="6" w:space="0" w:color="auto"/>
              <w:left w:val="single" w:sz="4" w:space="0" w:color="auto"/>
              <w:bottom w:val="double" w:sz="6" w:space="0" w:color="000000"/>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0º 3' 30"</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0º 10' 50"</w:t>
            </w:r>
          </w:p>
        </w:tc>
        <w:tc>
          <w:tcPr>
            <w:tcW w:w="1116"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c>
          <w:tcPr>
            <w:tcW w:w="1010"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-3</w:t>
            </w:r>
          </w:p>
        </w:tc>
        <w:tc>
          <w:tcPr>
            <w:tcW w:w="2745" w:type="dxa"/>
            <w:tcBorders>
              <w:top w:val="nil"/>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6' 50"</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20'</w:t>
            </w:r>
          </w:p>
        </w:tc>
        <w:tc>
          <w:tcPr>
            <w:tcW w:w="918"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50"</w:t>
            </w:r>
          </w:p>
        </w:tc>
      </w:tr>
      <w:tr w:rsidR="00821FDC" w:rsidRPr="00FB2677" w:rsidTr="007B187A">
        <w:trPr>
          <w:trHeight w:val="285"/>
        </w:trPr>
        <w:tc>
          <w:tcPr>
            <w:tcW w:w="1497" w:type="dxa"/>
            <w:vMerge/>
            <w:tcBorders>
              <w:top w:val="double" w:sz="6" w:space="0" w:color="auto"/>
              <w:left w:val="single" w:sz="4" w:space="0" w:color="auto"/>
              <w:bottom w:val="double" w:sz="6" w:space="0" w:color="000000"/>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0º 1' 10"</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0º 3' 20"</w:t>
            </w:r>
          </w:p>
        </w:tc>
        <w:tc>
          <w:tcPr>
            <w:tcW w:w="1116"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c>
          <w:tcPr>
            <w:tcW w:w="1010"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E</w:t>
            </w:r>
          </w:p>
        </w:tc>
        <w:tc>
          <w:tcPr>
            <w:tcW w:w="941"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-4</w:t>
            </w:r>
          </w:p>
        </w:tc>
        <w:tc>
          <w:tcPr>
            <w:tcW w:w="2745" w:type="dxa"/>
            <w:tcBorders>
              <w:top w:val="nil"/>
              <w:left w:val="nil"/>
              <w:bottom w:val="single" w:sz="4"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2' 10"</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6' 30"</w:t>
            </w:r>
          </w:p>
        </w:tc>
        <w:tc>
          <w:tcPr>
            <w:tcW w:w="918" w:type="dxa"/>
            <w:tcBorders>
              <w:top w:val="nil"/>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r>
      <w:tr w:rsidR="00821FDC" w:rsidRPr="00FB2677" w:rsidTr="007B187A">
        <w:trPr>
          <w:trHeight w:val="300"/>
        </w:trPr>
        <w:tc>
          <w:tcPr>
            <w:tcW w:w="1497" w:type="dxa"/>
            <w:vMerge/>
            <w:tcBorders>
              <w:top w:val="double" w:sz="6" w:space="0" w:color="auto"/>
              <w:left w:val="single" w:sz="4" w:space="0" w:color="auto"/>
              <w:bottom w:val="double" w:sz="6" w:space="0" w:color="000000"/>
              <w:right w:val="single" w:sz="4" w:space="0" w:color="auto"/>
            </w:tcBorders>
            <w:vAlign w:val="center"/>
            <w:hideMark/>
          </w:tcPr>
          <w:p w:rsidR="00821FDC" w:rsidRPr="00FB2677" w:rsidRDefault="00821FDC" w:rsidP="00064D39">
            <w:pPr>
              <w:spacing w:line="240" w:lineRule="auto"/>
              <w:jc w:val="left"/>
              <w:rPr>
                <w:rFonts w:eastAsia="Times New Roman" w:cs="Arial"/>
                <w:color w:val="000000"/>
                <w:sz w:val="20"/>
                <w:szCs w:val="20"/>
                <w:lang w:val="es-ES" w:eastAsia="es-ES"/>
              </w:rPr>
            </w:pPr>
          </w:p>
        </w:tc>
        <w:tc>
          <w:tcPr>
            <w:tcW w:w="2609"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821FDC">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t>0º 0' 30"</w:t>
            </w:r>
            <w:r w:rsidRPr="00FB2677">
              <w:rPr>
                <w:rFonts w:eastAsia="Times New Roman" w:cs="Arial"/>
                <w:color w:val="000000"/>
                <w:sz w:val="20"/>
                <w:szCs w:val="20"/>
                <w:lang w:val="es-ES" w:eastAsia="es-ES"/>
              </w:rPr>
              <w:tab/>
              <w:t>a</w:t>
            </w:r>
            <w:r w:rsidRPr="00FB2677">
              <w:rPr>
                <w:rFonts w:eastAsia="Times New Roman" w:cs="Arial"/>
                <w:color w:val="000000"/>
                <w:sz w:val="20"/>
                <w:szCs w:val="20"/>
                <w:lang w:val="es-ES" w:eastAsia="es-ES"/>
              </w:rPr>
              <w:tab/>
              <w:t>0º 1' 00"</w:t>
            </w:r>
          </w:p>
        </w:tc>
        <w:tc>
          <w:tcPr>
            <w:tcW w:w="1116"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c>
          <w:tcPr>
            <w:tcW w:w="1010"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-4</w:t>
            </w:r>
          </w:p>
        </w:tc>
        <w:tc>
          <w:tcPr>
            <w:tcW w:w="2745" w:type="dxa"/>
            <w:tcBorders>
              <w:top w:val="nil"/>
              <w:left w:val="nil"/>
              <w:bottom w:val="double" w:sz="6" w:space="0" w:color="auto"/>
              <w:right w:val="single" w:sz="4" w:space="0" w:color="auto"/>
            </w:tcBorders>
            <w:shd w:val="clear" w:color="auto" w:fill="auto"/>
            <w:noWrap/>
            <w:vAlign w:val="center"/>
            <w:hideMark/>
          </w:tcPr>
          <w:p w:rsidR="00821FDC" w:rsidRPr="00FB2677" w:rsidRDefault="00C04FFB" w:rsidP="00C04FFB">
            <w:pPr>
              <w:tabs>
                <w:tab w:val="left" w:pos="181"/>
                <w:tab w:val="center" w:pos="1336"/>
                <w:tab w:val="right" w:pos="2461"/>
              </w:tabs>
              <w:spacing w:line="240" w:lineRule="auto"/>
              <w:jc w:val="left"/>
              <w:rPr>
                <w:rFonts w:eastAsia="Times New Roman" w:cs="Arial"/>
                <w:color w:val="000000"/>
                <w:sz w:val="20"/>
                <w:szCs w:val="20"/>
                <w:lang w:val="es-ES" w:eastAsia="es-ES"/>
              </w:rPr>
            </w:pP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0' 70"</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a</w:t>
            </w:r>
            <w:r w:rsidRPr="00FB2677">
              <w:rPr>
                <w:rFonts w:eastAsia="Times New Roman" w:cs="Arial"/>
                <w:color w:val="000000"/>
                <w:sz w:val="20"/>
                <w:szCs w:val="20"/>
                <w:lang w:val="es-ES" w:eastAsia="es-ES"/>
              </w:rPr>
              <w:tab/>
            </w:r>
            <w:r w:rsidR="00821FDC" w:rsidRPr="00FB2677">
              <w:rPr>
                <w:rFonts w:eastAsia="Times New Roman" w:cs="Arial"/>
                <w:color w:val="000000"/>
                <w:sz w:val="20"/>
                <w:szCs w:val="20"/>
                <w:lang w:val="es-ES" w:eastAsia="es-ES"/>
              </w:rPr>
              <w:t>0</w:t>
            </w:r>
            <w:r w:rsidRPr="00FB2677">
              <w:rPr>
                <w:rFonts w:eastAsia="Times New Roman" w:cs="Arial"/>
                <w:color w:val="000000"/>
                <w:sz w:val="20"/>
                <w:szCs w:val="20"/>
                <w:vertAlign w:val="superscript"/>
                <w:lang w:val="es-ES" w:eastAsia="es-ES"/>
              </w:rPr>
              <w:t>g</w:t>
            </w:r>
            <w:r w:rsidR="00821FDC" w:rsidRPr="00FB2677">
              <w:rPr>
                <w:rFonts w:eastAsia="Times New Roman" w:cs="Arial"/>
                <w:color w:val="000000"/>
                <w:sz w:val="20"/>
                <w:szCs w:val="20"/>
                <w:lang w:val="es-ES" w:eastAsia="es-ES"/>
              </w:rPr>
              <w:t xml:space="preserve"> 2' 00"</w:t>
            </w:r>
          </w:p>
        </w:tc>
        <w:tc>
          <w:tcPr>
            <w:tcW w:w="918" w:type="dxa"/>
            <w:tcBorders>
              <w:top w:val="nil"/>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tc>
      </w:tr>
      <w:tr w:rsidR="007B187A" w:rsidRPr="00FB2677" w:rsidTr="007B187A">
        <w:trPr>
          <w:trHeight w:val="510"/>
        </w:trPr>
        <w:tc>
          <w:tcPr>
            <w:tcW w:w="1497" w:type="dxa"/>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7B187A" w:rsidRPr="00FB2677" w:rsidRDefault="007B187A" w:rsidP="007B187A">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Nombre</w:t>
            </w:r>
          </w:p>
        </w:tc>
        <w:tc>
          <w:tcPr>
            <w:tcW w:w="2609" w:type="dxa"/>
            <w:tcBorders>
              <w:top w:val="single" w:sz="4" w:space="0" w:color="auto"/>
              <w:left w:val="nil"/>
              <w:bottom w:val="single" w:sz="4" w:space="0" w:color="auto"/>
              <w:right w:val="single" w:sz="4" w:space="0" w:color="auto"/>
            </w:tcBorders>
            <w:shd w:val="clear" w:color="000000" w:fill="FFFF99"/>
            <w:noWrap/>
            <w:vAlign w:val="center"/>
            <w:hideMark/>
          </w:tcPr>
          <w:p w:rsidR="007B187A" w:rsidRPr="00FB2677" w:rsidRDefault="007B187A" w:rsidP="007B187A">
            <w:pPr>
              <w:spacing w:line="240" w:lineRule="auto"/>
              <w:jc w:val="center"/>
              <w:rPr>
                <w:rFonts w:eastAsia="Times New Roman" w:cs="Arial"/>
                <w:b/>
                <w:bCs/>
                <w:color w:val="000000"/>
                <w:sz w:val="20"/>
                <w:szCs w:val="20"/>
                <w:lang w:val="es-ES" w:eastAsia="es-ES"/>
              </w:rPr>
            </w:pPr>
            <w:r>
              <w:rPr>
                <w:rFonts w:eastAsia="Times New Roman" w:cs="Arial"/>
                <w:b/>
                <w:bCs/>
                <w:color w:val="000000"/>
                <w:sz w:val="20"/>
                <w:szCs w:val="20"/>
                <w:lang w:val="es-ES" w:eastAsia="es-ES"/>
              </w:rPr>
              <w:t>Rango</w:t>
            </w:r>
          </w:p>
        </w:tc>
        <w:tc>
          <w:tcPr>
            <w:tcW w:w="1116" w:type="dxa"/>
            <w:tcBorders>
              <w:top w:val="single" w:sz="4" w:space="0" w:color="auto"/>
              <w:left w:val="nil"/>
              <w:bottom w:val="single" w:sz="4" w:space="0" w:color="auto"/>
              <w:right w:val="single" w:sz="4" w:space="0" w:color="auto"/>
            </w:tcBorders>
            <w:shd w:val="clear" w:color="000000" w:fill="FFFF99"/>
            <w:noWrap/>
            <w:vAlign w:val="center"/>
            <w:hideMark/>
          </w:tcPr>
          <w:p w:rsidR="007B187A" w:rsidRPr="00FB2677" w:rsidRDefault="007B187A" w:rsidP="007B187A">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División</w:t>
            </w:r>
          </w:p>
        </w:tc>
        <w:tc>
          <w:tcPr>
            <w:tcW w:w="1010" w:type="dxa"/>
            <w:tcBorders>
              <w:top w:val="single" w:sz="4" w:space="0" w:color="auto"/>
              <w:left w:val="nil"/>
              <w:bottom w:val="single" w:sz="4" w:space="0" w:color="auto"/>
              <w:right w:val="single" w:sz="4" w:space="0" w:color="auto"/>
            </w:tcBorders>
            <w:shd w:val="clear" w:color="000000" w:fill="FFFF99"/>
            <w:noWrap/>
            <w:vAlign w:val="center"/>
            <w:hideMark/>
          </w:tcPr>
          <w:p w:rsidR="007B187A" w:rsidRPr="00FB2677" w:rsidRDefault="007B187A" w:rsidP="007B187A">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Relación con</w:t>
            </w:r>
          </w:p>
        </w:tc>
        <w:tc>
          <w:tcPr>
            <w:tcW w:w="941" w:type="dxa"/>
            <w:tcBorders>
              <w:top w:val="single" w:sz="4" w:space="0" w:color="auto"/>
              <w:left w:val="nil"/>
              <w:bottom w:val="single" w:sz="4" w:space="0" w:color="auto"/>
              <w:right w:val="single" w:sz="4" w:space="0" w:color="auto"/>
            </w:tcBorders>
            <w:shd w:val="clear" w:color="000000" w:fill="FFFF99"/>
            <w:noWrap/>
            <w:vAlign w:val="center"/>
            <w:hideMark/>
          </w:tcPr>
          <w:p w:rsidR="007B187A" w:rsidRPr="00FB2677" w:rsidRDefault="007B187A" w:rsidP="007B187A">
            <w:pPr>
              <w:spacing w:line="240" w:lineRule="auto"/>
              <w:jc w:val="center"/>
              <w:rPr>
                <w:rFonts w:eastAsia="Times New Roman" w:cs="Arial"/>
                <w:b/>
                <w:bCs/>
                <w:color w:val="000000"/>
                <w:sz w:val="20"/>
                <w:szCs w:val="20"/>
                <w:lang w:val="es-ES" w:eastAsia="es-ES"/>
              </w:rPr>
            </w:pPr>
            <w:r w:rsidRPr="00FB2677">
              <w:rPr>
                <w:rFonts w:eastAsia="Times New Roman" w:cs="Arial"/>
                <w:b/>
                <w:bCs/>
                <w:color w:val="000000"/>
                <w:sz w:val="20"/>
                <w:szCs w:val="20"/>
                <w:lang w:val="es-ES" w:eastAsia="es-ES"/>
              </w:rPr>
              <w:t>Caracte-rística</w:t>
            </w:r>
          </w:p>
        </w:tc>
        <w:tc>
          <w:tcPr>
            <w:tcW w:w="2745" w:type="dxa"/>
            <w:tcBorders>
              <w:top w:val="single" w:sz="4" w:space="0" w:color="auto"/>
              <w:left w:val="nil"/>
              <w:bottom w:val="single" w:sz="4" w:space="0" w:color="auto"/>
              <w:right w:val="single" w:sz="4" w:space="0" w:color="auto"/>
            </w:tcBorders>
            <w:shd w:val="clear" w:color="000000" w:fill="FFFF99"/>
            <w:noWrap/>
            <w:vAlign w:val="center"/>
            <w:hideMark/>
          </w:tcPr>
          <w:p w:rsidR="007B187A" w:rsidRPr="00FB2677" w:rsidRDefault="007B187A" w:rsidP="007B187A">
            <w:pPr>
              <w:spacing w:line="240" w:lineRule="auto"/>
              <w:jc w:val="center"/>
              <w:rPr>
                <w:rFonts w:eastAsia="Times New Roman" w:cs="Arial"/>
                <w:b/>
                <w:bCs/>
                <w:color w:val="000000"/>
                <w:sz w:val="20"/>
                <w:szCs w:val="20"/>
                <w:lang w:val="es-ES" w:eastAsia="es-ES"/>
              </w:rPr>
            </w:pPr>
            <w:r>
              <w:rPr>
                <w:rFonts w:eastAsia="Times New Roman" w:cs="Arial"/>
                <w:b/>
                <w:bCs/>
                <w:color w:val="000000"/>
                <w:sz w:val="20"/>
                <w:szCs w:val="20"/>
                <w:lang w:val="es-ES" w:eastAsia="es-ES"/>
              </w:rPr>
              <w:t>-</w:t>
            </w:r>
          </w:p>
        </w:tc>
        <w:tc>
          <w:tcPr>
            <w:tcW w:w="918" w:type="dxa"/>
            <w:tcBorders>
              <w:top w:val="single" w:sz="4" w:space="0" w:color="auto"/>
              <w:left w:val="nil"/>
              <w:bottom w:val="single" w:sz="4" w:space="0" w:color="auto"/>
              <w:right w:val="single" w:sz="4" w:space="0" w:color="auto"/>
            </w:tcBorders>
            <w:shd w:val="clear" w:color="000000" w:fill="FFFF99"/>
            <w:noWrap/>
            <w:vAlign w:val="center"/>
            <w:hideMark/>
          </w:tcPr>
          <w:p w:rsidR="007B187A" w:rsidRPr="00FB2677" w:rsidRDefault="007B187A" w:rsidP="007B187A">
            <w:pPr>
              <w:spacing w:line="240" w:lineRule="auto"/>
              <w:jc w:val="center"/>
              <w:rPr>
                <w:rFonts w:eastAsia="Times New Roman" w:cs="Arial"/>
                <w:b/>
                <w:bCs/>
                <w:color w:val="000000"/>
                <w:sz w:val="20"/>
                <w:szCs w:val="20"/>
                <w:lang w:val="es-ES" w:eastAsia="es-ES"/>
              </w:rPr>
            </w:pPr>
            <w:r>
              <w:rPr>
                <w:rFonts w:eastAsia="Times New Roman" w:cs="Arial"/>
                <w:b/>
                <w:bCs/>
                <w:color w:val="000000"/>
                <w:sz w:val="20"/>
                <w:szCs w:val="20"/>
                <w:lang w:val="es-ES" w:eastAsia="es-ES"/>
              </w:rPr>
              <w:t>-</w:t>
            </w:r>
          </w:p>
        </w:tc>
      </w:tr>
      <w:tr w:rsidR="00821FDC" w:rsidRPr="00FB2677" w:rsidTr="007B187A">
        <w:trPr>
          <w:trHeight w:val="540"/>
        </w:trPr>
        <w:tc>
          <w:tcPr>
            <w:tcW w:w="1497" w:type="dxa"/>
            <w:tcBorders>
              <w:top w:val="nil"/>
              <w:left w:val="single" w:sz="4" w:space="0" w:color="auto"/>
              <w:bottom w:val="nil"/>
              <w:right w:val="single" w:sz="4" w:space="0" w:color="auto"/>
            </w:tcBorders>
            <w:shd w:val="clear" w:color="auto" w:fill="auto"/>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Números</w:t>
            </w:r>
            <w:r w:rsidRPr="00FB2677">
              <w:rPr>
                <w:rFonts w:eastAsia="Times New Roman" w:cs="Arial"/>
                <w:color w:val="000000"/>
                <w:sz w:val="20"/>
                <w:szCs w:val="20"/>
                <w:lang w:val="es-ES" w:eastAsia="es-ES"/>
              </w:rPr>
              <w:br/>
              <w:t>(C)</w:t>
            </w:r>
          </w:p>
        </w:tc>
        <w:tc>
          <w:tcPr>
            <w:tcW w:w="2609" w:type="dxa"/>
            <w:tcBorders>
              <w:top w:val="nil"/>
              <w:left w:val="nil"/>
              <w:bottom w:val="nil"/>
              <w:right w:val="single" w:sz="4" w:space="0" w:color="auto"/>
            </w:tcBorders>
            <w:shd w:val="clear" w:color="auto" w:fill="auto"/>
            <w:vAlign w:val="center"/>
            <w:hideMark/>
          </w:tcPr>
          <w:p w:rsidR="00821FDC" w:rsidRPr="00FB2677" w:rsidRDefault="00821FDC" w:rsidP="00821FDC">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 a 100</w:t>
            </w:r>
          </w:p>
          <w:p w:rsidR="00821FDC" w:rsidRPr="00FB2677" w:rsidRDefault="00821FDC" w:rsidP="00821FDC">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100 a 1000</w:t>
            </w:r>
          </w:p>
        </w:tc>
        <w:tc>
          <w:tcPr>
            <w:tcW w:w="1116" w:type="dxa"/>
            <w:tcBorders>
              <w:top w:val="nil"/>
              <w:left w:val="nil"/>
              <w:bottom w:val="nil"/>
              <w:right w:val="single" w:sz="4" w:space="0" w:color="auto"/>
            </w:tcBorders>
            <w:shd w:val="clear" w:color="auto" w:fill="auto"/>
            <w:vAlign w:val="center"/>
            <w:hideMark/>
          </w:tcPr>
          <w:p w:rsidR="00821FDC" w:rsidRPr="00FB2677" w:rsidRDefault="00821FDC" w:rsidP="00F67A66">
            <w:pPr>
              <w:spacing w:line="240" w:lineRule="auto"/>
              <w:jc w:val="center"/>
              <w:rPr>
                <w:rFonts w:eastAsia="Times New Roman" w:cs="Arial"/>
                <w:color w:val="000000"/>
                <w:sz w:val="20"/>
                <w:szCs w:val="20"/>
                <w:lang w:val="es-ES" w:eastAsia="ko-KR"/>
              </w:rPr>
            </w:pPr>
            <w:r w:rsidRPr="00FB2677">
              <w:rPr>
                <w:rFonts w:eastAsia="Times New Roman" w:cs="Arial"/>
                <w:color w:val="000000"/>
                <w:sz w:val="20"/>
                <w:szCs w:val="20"/>
                <w:lang w:val="es-ES" w:eastAsia="ko-KR"/>
              </w:rPr>
              <w:t xml:space="preserve">0,1 </w:t>
            </w:r>
          </w:p>
          <w:p w:rsidR="00821FDC" w:rsidRPr="00FB2677" w:rsidRDefault="00821FDC" w:rsidP="00F67A66">
            <w:pPr>
              <w:spacing w:line="240" w:lineRule="auto"/>
              <w:jc w:val="center"/>
              <w:rPr>
                <w:rFonts w:eastAsia="Times New Roman" w:cs="Arial"/>
                <w:color w:val="000000"/>
                <w:sz w:val="16"/>
                <w:szCs w:val="16"/>
                <w:lang w:val="es-ES" w:eastAsia="ko-KR"/>
              </w:rPr>
            </w:pPr>
            <w:r w:rsidRPr="00FB2677">
              <w:rPr>
                <w:rFonts w:eastAsia="Times New Roman" w:cs="Arial"/>
                <w:color w:val="000000"/>
                <w:sz w:val="16"/>
                <w:szCs w:val="16"/>
                <w:lang w:val="es-ES" w:eastAsia="ko-KR"/>
              </w:rPr>
              <w:t xml:space="preserve">de </w:t>
            </w:r>
          </w:p>
          <w:p w:rsidR="00821FDC" w:rsidRPr="00FB2677" w:rsidRDefault="00821FDC" w:rsidP="00F67A66">
            <w:pPr>
              <w:spacing w:line="240" w:lineRule="auto"/>
              <w:jc w:val="center"/>
              <w:rPr>
                <w:rFonts w:eastAsia="Times New Roman" w:cs="Arial"/>
                <w:color w:val="000000"/>
                <w:sz w:val="20"/>
                <w:szCs w:val="20"/>
                <w:lang w:val="es-ES" w:eastAsia="es-ES"/>
              </w:rPr>
            </w:pPr>
            <w:r w:rsidRPr="00FB2677">
              <w:rPr>
                <w:rFonts w:eastAsia="Times New Roman" w:cs="Arial"/>
                <w:color w:val="000000"/>
                <w:sz w:val="16"/>
                <w:szCs w:val="16"/>
                <w:lang w:val="es-ES" w:eastAsia="ko-KR"/>
              </w:rPr>
              <w:t>10 a 100</w:t>
            </w:r>
          </w:p>
        </w:tc>
        <w:tc>
          <w:tcPr>
            <w:tcW w:w="1010"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 Interior</w:t>
            </w:r>
          </w:p>
        </w:tc>
        <w:tc>
          <w:tcPr>
            <w:tcW w:w="941" w:type="dxa"/>
            <w:tcBorders>
              <w:top w:val="nil"/>
              <w:left w:val="nil"/>
              <w:bottom w:val="nil"/>
              <w:right w:val="single" w:sz="4" w:space="0" w:color="auto"/>
            </w:tcBorders>
            <w:shd w:val="clear" w:color="auto" w:fill="auto"/>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N/A</w:t>
            </w:r>
          </w:p>
        </w:tc>
        <w:tc>
          <w:tcPr>
            <w:tcW w:w="2745"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918" w:type="dxa"/>
            <w:tcBorders>
              <w:top w:val="nil"/>
              <w:left w:val="nil"/>
              <w:bottom w:val="nil"/>
              <w:right w:val="single" w:sz="4" w:space="0" w:color="auto"/>
            </w:tcBorders>
            <w:shd w:val="clear" w:color="auto" w:fill="auto"/>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r>
      <w:tr w:rsidR="00821FDC" w:rsidRPr="00FB2677" w:rsidTr="007B187A">
        <w:trPr>
          <w:trHeight w:val="540"/>
        </w:trPr>
        <w:tc>
          <w:tcPr>
            <w:tcW w:w="1497" w:type="dxa"/>
            <w:tcBorders>
              <w:top w:val="double" w:sz="6" w:space="0" w:color="auto"/>
              <w:left w:val="single" w:sz="4" w:space="0" w:color="auto"/>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Constantes</w:t>
            </w:r>
          </w:p>
        </w:tc>
        <w:tc>
          <w:tcPr>
            <w:tcW w:w="2609" w:type="dxa"/>
            <w:tcBorders>
              <w:top w:val="double" w:sz="6" w:space="0" w:color="auto"/>
              <w:left w:val="nil"/>
              <w:bottom w:val="double" w:sz="6" w:space="0" w:color="auto"/>
              <w:right w:val="single" w:sz="4" w:space="0" w:color="auto"/>
            </w:tcBorders>
            <w:shd w:val="clear" w:color="auto" w:fill="auto"/>
            <w:noWrap/>
            <w:vAlign w:val="center"/>
            <w:hideMark/>
          </w:tcPr>
          <w:p w:rsidR="00821FDC" w:rsidRPr="00FB2677" w:rsidRDefault="00637164"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Factores de π y para hallar lados y superficies de figuras geométricas.</w:t>
            </w:r>
            <w:r w:rsidR="00821FDC" w:rsidRPr="00FB2677">
              <w:rPr>
                <w:rFonts w:eastAsia="Times New Roman" w:cs="Arial"/>
                <w:color w:val="000000"/>
                <w:sz w:val="20"/>
                <w:szCs w:val="20"/>
                <w:lang w:val="es-ES" w:eastAsia="es-ES"/>
              </w:rPr>
              <w:t> </w:t>
            </w:r>
          </w:p>
        </w:tc>
        <w:tc>
          <w:tcPr>
            <w:tcW w:w="1116" w:type="dxa"/>
            <w:tcBorders>
              <w:top w:val="double" w:sz="6" w:space="0" w:color="auto"/>
              <w:left w:val="nil"/>
              <w:bottom w:val="double" w:sz="6" w:space="0" w:color="auto"/>
              <w:right w:val="single" w:sz="4" w:space="0" w:color="auto"/>
            </w:tcBorders>
            <w:shd w:val="clear" w:color="auto" w:fill="auto"/>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N/A</w:t>
            </w:r>
          </w:p>
        </w:tc>
        <w:tc>
          <w:tcPr>
            <w:tcW w:w="1010" w:type="dxa"/>
            <w:tcBorders>
              <w:top w:val="double" w:sz="6" w:space="0" w:color="auto"/>
              <w:left w:val="nil"/>
              <w:bottom w:val="double" w:sz="6" w:space="0" w:color="auto"/>
              <w:right w:val="single" w:sz="4" w:space="0" w:color="auto"/>
            </w:tcBorders>
            <w:shd w:val="clear" w:color="auto" w:fill="auto"/>
            <w:noWrap/>
            <w:vAlign w:val="center"/>
            <w:hideMark/>
          </w:tcPr>
          <w:p w:rsidR="00821FDC" w:rsidRPr="00FB2677" w:rsidRDefault="00637164"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I</w:t>
            </w:r>
          </w:p>
        </w:tc>
        <w:tc>
          <w:tcPr>
            <w:tcW w:w="941" w:type="dxa"/>
            <w:tcBorders>
              <w:top w:val="double" w:sz="6" w:space="0" w:color="auto"/>
              <w:left w:val="nil"/>
              <w:bottom w:val="double" w:sz="6" w:space="0" w:color="auto"/>
              <w:right w:val="single" w:sz="4" w:space="0" w:color="auto"/>
            </w:tcBorders>
            <w:shd w:val="clear" w:color="auto" w:fill="auto"/>
            <w:noWrap/>
            <w:vAlign w:val="center"/>
            <w:hideMark/>
          </w:tcPr>
          <w:p w:rsidR="00821FDC" w:rsidRPr="00FB2677" w:rsidRDefault="00637164"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 0 o -1</w:t>
            </w:r>
          </w:p>
        </w:tc>
        <w:tc>
          <w:tcPr>
            <w:tcW w:w="2745" w:type="dxa"/>
            <w:tcBorders>
              <w:top w:val="double" w:sz="6" w:space="0" w:color="auto"/>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918" w:type="dxa"/>
            <w:tcBorders>
              <w:top w:val="double" w:sz="6" w:space="0" w:color="auto"/>
              <w:left w:val="nil"/>
              <w:bottom w:val="double" w:sz="6"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r>
      <w:tr w:rsidR="00821FDC" w:rsidRPr="00FB2677" w:rsidTr="00884F3E">
        <w:trPr>
          <w:trHeight w:val="510"/>
        </w:trPr>
        <w:tc>
          <w:tcPr>
            <w:tcW w:w="1497" w:type="dxa"/>
            <w:tcBorders>
              <w:top w:val="nil"/>
              <w:left w:val="single" w:sz="4" w:space="0" w:color="auto"/>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(En Blanco)</w:t>
            </w:r>
          </w:p>
        </w:tc>
        <w:tc>
          <w:tcPr>
            <w:tcW w:w="2609"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1116"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1010"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941"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2745"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918" w:type="dxa"/>
            <w:tcBorders>
              <w:top w:val="nil"/>
              <w:left w:val="nil"/>
              <w:bottom w:val="nil"/>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r>
      <w:tr w:rsidR="00821FDC" w:rsidRPr="00FB2677" w:rsidTr="007B187A">
        <w:trPr>
          <w:trHeight w:val="1035"/>
        </w:trPr>
        <w:tc>
          <w:tcPr>
            <w:tcW w:w="1497" w:type="dxa"/>
            <w:tcBorders>
              <w:top w:val="double" w:sz="6" w:space="0" w:color="auto"/>
              <w:left w:val="single" w:sz="4" w:space="0" w:color="auto"/>
              <w:bottom w:val="single" w:sz="4" w:space="0" w:color="auto"/>
              <w:right w:val="single" w:sz="4" w:space="0" w:color="auto"/>
            </w:tcBorders>
            <w:shd w:val="clear" w:color="auto" w:fill="auto"/>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Grados</w:t>
            </w:r>
            <w:r w:rsidRPr="00FB2677">
              <w:rPr>
                <w:rFonts w:eastAsia="Times New Roman" w:cs="Arial"/>
                <w:color w:val="000000"/>
                <w:sz w:val="20"/>
                <w:szCs w:val="20"/>
                <w:lang w:val="es-ES" w:eastAsia="es-ES"/>
              </w:rPr>
              <w:br/>
              <w:t>Sexagesi</w:t>
            </w:r>
            <w:r w:rsidR="00C04FFB" w:rsidRPr="00FB2677">
              <w:rPr>
                <w:rFonts w:eastAsia="Times New Roman" w:cs="Arial"/>
                <w:color w:val="000000"/>
                <w:sz w:val="20"/>
                <w:szCs w:val="20"/>
                <w:lang w:val="es-ES" w:eastAsia="es-ES"/>
              </w:rPr>
              <w:t>-</w:t>
            </w:r>
            <w:r w:rsidRPr="00FB2677">
              <w:rPr>
                <w:rFonts w:eastAsia="Times New Roman" w:cs="Arial"/>
                <w:color w:val="000000"/>
                <w:sz w:val="20"/>
                <w:szCs w:val="20"/>
                <w:lang w:val="es-ES" w:eastAsia="es-ES"/>
              </w:rPr>
              <w:t>males</w:t>
            </w:r>
          </w:p>
        </w:tc>
        <w:tc>
          <w:tcPr>
            <w:tcW w:w="2609" w:type="dxa"/>
            <w:tcBorders>
              <w:top w:val="double" w:sz="6" w:space="0" w:color="auto"/>
              <w:left w:val="nil"/>
              <w:bottom w:val="single" w:sz="4" w:space="0" w:color="auto"/>
              <w:right w:val="single" w:sz="4" w:space="0" w:color="auto"/>
            </w:tcBorders>
            <w:shd w:val="clear" w:color="auto" w:fill="auto"/>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0º a 90º (90º a 0º)</w:t>
            </w:r>
            <w:r w:rsidRPr="00FB2677">
              <w:rPr>
                <w:rFonts w:eastAsia="Times New Roman" w:cs="Arial"/>
                <w:color w:val="000000"/>
                <w:sz w:val="20"/>
                <w:szCs w:val="20"/>
                <w:lang w:val="es-ES" w:eastAsia="es-ES"/>
              </w:rPr>
              <w:br/>
              <w:t>90º a 180º</w:t>
            </w:r>
            <w:r w:rsidRPr="00FB2677">
              <w:rPr>
                <w:rFonts w:eastAsia="Times New Roman" w:cs="Arial"/>
                <w:color w:val="000000"/>
                <w:sz w:val="20"/>
                <w:szCs w:val="20"/>
                <w:lang w:val="es-ES" w:eastAsia="es-ES"/>
              </w:rPr>
              <w:br/>
              <w:t>180º a 270º</w:t>
            </w:r>
            <w:r w:rsidRPr="00FB2677">
              <w:rPr>
                <w:rFonts w:eastAsia="Times New Roman" w:cs="Arial"/>
                <w:color w:val="000000"/>
                <w:sz w:val="20"/>
                <w:szCs w:val="20"/>
                <w:lang w:val="es-ES" w:eastAsia="es-ES"/>
              </w:rPr>
              <w:br/>
              <w:t>270º a 360º</w:t>
            </w:r>
          </w:p>
        </w:tc>
        <w:tc>
          <w:tcPr>
            <w:tcW w:w="1116"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10'</w:t>
            </w:r>
          </w:p>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(1’ con nonio)</w:t>
            </w:r>
          </w:p>
        </w:tc>
        <w:tc>
          <w:tcPr>
            <w:tcW w:w="1010"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N/A</w:t>
            </w:r>
          </w:p>
        </w:tc>
        <w:tc>
          <w:tcPr>
            <w:tcW w:w="941"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N/A</w:t>
            </w:r>
          </w:p>
        </w:tc>
        <w:tc>
          <w:tcPr>
            <w:tcW w:w="2745"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c>
          <w:tcPr>
            <w:tcW w:w="918" w:type="dxa"/>
            <w:tcBorders>
              <w:top w:val="double" w:sz="6" w:space="0" w:color="auto"/>
              <w:left w:val="nil"/>
              <w:bottom w:val="single" w:sz="4" w:space="0" w:color="auto"/>
              <w:right w:val="single" w:sz="4" w:space="0" w:color="auto"/>
            </w:tcBorders>
            <w:shd w:val="clear" w:color="auto" w:fill="auto"/>
            <w:noWrap/>
            <w:vAlign w:val="center"/>
            <w:hideMark/>
          </w:tcPr>
          <w:p w:rsidR="00821FDC" w:rsidRPr="00FB2677" w:rsidRDefault="00821FDC" w:rsidP="00064D39">
            <w:pPr>
              <w:spacing w:line="240" w:lineRule="auto"/>
              <w:jc w:val="center"/>
              <w:rPr>
                <w:rFonts w:eastAsia="Times New Roman" w:cs="Arial"/>
                <w:color w:val="000000"/>
                <w:sz w:val="20"/>
                <w:szCs w:val="20"/>
                <w:lang w:val="es-ES" w:eastAsia="es-ES"/>
              </w:rPr>
            </w:pPr>
            <w:r w:rsidRPr="00FB2677">
              <w:rPr>
                <w:rFonts w:eastAsia="Times New Roman" w:cs="Arial"/>
                <w:color w:val="000000"/>
                <w:sz w:val="20"/>
                <w:szCs w:val="20"/>
                <w:lang w:val="es-ES" w:eastAsia="es-ES"/>
              </w:rPr>
              <w:t>-</w:t>
            </w:r>
          </w:p>
        </w:tc>
      </w:tr>
    </w:tbl>
    <w:p w:rsidR="00064D39" w:rsidRDefault="00064D39" w:rsidP="00A63C18">
      <w:pPr>
        <w:rPr>
          <w:lang w:val="es-ES"/>
        </w:rPr>
      </w:pPr>
    </w:p>
    <w:p w:rsidR="00556D53" w:rsidRPr="00FB2677" w:rsidRDefault="00556D53" w:rsidP="00A63C18">
      <w:pPr>
        <w:rPr>
          <w:lang w:val="es-ES"/>
        </w:rPr>
      </w:pPr>
    </w:p>
    <w:p w:rsidR="00B67525" w:rsidRDefault="00B67525">
      <w:pPr>
        <w:spacing w:after="160" w:line="259" w:lineRule="auto"/>
        <w:jc w:val="left"/>
        <w:rPr>
          <w:rFonts w:eastAsiaTheme="majorEastAsia" w:cstheme="majorBidi"/>
          <w:color w:val="2E74B5" w:themeColor="accent1" w:themeShade="BF"/>
          <w:sz w:val="26"/>
          <w:szCs w:val="26"/>
          <w:lang w:val="es-ES"/>
        </w:rPr>
      </w:pPr>
      <w:r>
        <w:br w:type="page"/>
      </w:r>
    </w:p>
    <w:p w:rsidR="00EB678F" w:rsidRPr="00FB2677" w:rsidRDefault="00CC44E4" w:rsidP="00CC44E4">
      <w:pPr>
        <w:pStyle w:val="Ttulo2"/>
      </w:pPr>
      <w:bookmarkStart w:id="16" w:name="_Toc440653681"/>
      <w:r w:rsidRPr="00FB2677">
        <w:lastRenderedPageBreak/>
        <w:t>El Cursor</w:t>
      </w:r>
      <w:bookmarkEnd w:id="16"/>
    </w:p>
    <w:p w:rsidR="00CC44E4" w:rsidRPr="00FB2677" w:rsidRDefault="00CC44E4" w:rsidP="00CC44E4">
      <w:pPr>
        <w:rPr>
          <w:lang w:val="es-ES"/>
        </w:rPr>
      </w:pPr>
    </w:p>
    <w:p w:rsidR="00CC44E4" w:rsidRPr="00FB2677" w:rsidRDefault="00CC44E4" w:rsidP="00CC44E4">
      <w:pPr>
        <w:rPr>
          <w:lang w:val="es-ES"/>
        </w:rPr>
      </w:pPr>
      <w:r w:rsidRPr="00FB2677">
        <w:rPr>
          <w:lang w:val="es-ES"/>
        </w:rPr>
        <w:t xml:space="preserve">Podemos distinguir </w:t>
      </w:r>
      <w:r w:rsidR="007A4D74" w:rsidRPr="00FB2677">
        <w:rPr>
          <w:lang w:val="es-ES"/>
        </w:rPr>
        <w:t>cinco</w:t>
      </w:r>
      <w:r w:rsidRPr="00FB2677">
        <w:rPr>
          <w:lang w:val="es-ES"/>
        </w:rPr>
        <w:t xml:space="preserve"> partes en el cursor: el anillo central de fijación, la reglilla, el celuloide</w:t>
      </w:r>
      <w:r w:rsidR="007A4D74" w:rsidRPr="00FB2677">
        <w:rPr>
          <w:lang w:val="es-ES"/>
        </w:rPr>
        <w:t>, el nonio</w:t>
      </w:r>
      <w:r w:rsidRPr="00FB2677">
        <w:rPr>
          <w:lang w:val="es-ES"/>
        </w:rPr>
        <w:t xml:space="preserve"> y el tornillo micrométrico.</w:t>
      </w:r>
    </w:p>
    <w:p w:rsidR="00CC44E4" w:rsidRPr="00FB2677" w:rsidRDefault="00CC44E4" w:rsidP="00CC44E4">
      <w:pPr>
        <w:rPr>
          <w:lang w:val="es-ES"/>
        </w:rPr>
      </w:pPr>
    </w:p>
    <w:p w:rsidR="00465854" w:rsidRDefault="005576C2" w:rsidP="00465854">
      <w:pPr>
        <w:jc w:val="center"/>
        <w:rPr>
          <w:lang w:val="es-ES"/>
        </w:rPr>
      </w:pPr>
      <w:r w:rsidRPr="00FB2677">
        <w:rPr>
          <w:noProof/>
          <w:lang w:val="es-ES" w:eastAsia="es-ES"/>
        </w:rPr>
        <w:drawing>
          <wp:inline distT="0" distB="0" distL="0" distR="0" wp14:anchorId="743B6DCD" wp14:editId="26F03B33">
            <wp:extent cx="4393868" cy="284952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02649" cy="2855221"/>
                    </a:xfrm>
                    <a:prstGeom prst="rect">
                      <a:avLst/>
                    </a:prstGeom>
                    <a:noFill/>
                    <a:ln>
                      <a:noFill/>
                    </a:ln>
                  </pic:spPr>
                </pic:pic>
              </a:graphicData>
            </a:graphic>
          </wp:inline>
        </w:drawing>
      </w:r>
    </w:p>
    <w:p w:rsidR="00884F3E" w:rsidRPr="00884F3E" w:rsidRDefault="00884F3E" w:rsidP="00465854">
      <w:pPr>
        <w:jc w:val="center"/>
        <w:rPr>
          <w:sz w:val="18"/>
          <w:szCs w:val="18"/>
          <w:lang w:val="es-ES"/>
        </w:rPr>
      </w:pPr>
      <w:r w:rsidRPr="00884F3E">
        <w:rPr>
          <w:sz w:val="18"/>
          <w:szCs w:val="18"/>
          <w:lang w:val="es-ES"/>
        </w:rPr>
        <w:t>Detalle del cursor en su forma actual</w:t>
      </w:r>
    </w:p>
    <w:p w:rsidR="00465854" w:rsidRPr="00FB2677" w:rsidRDefault="00465854" w:rsidP="00465854">
      <w:pPr>
        <w:jc w:val="center"/>
        <w:rPr>
          <w:lang w:val="es-ES"/>
        </w:rPr>
      </w:pPr>
    </w:p>
    <w:p w:rsidR="00465854" w:rsidRPr="00FB2677" w:rsidRDefault="00465854" w:rsidP="00465854">
      <w:pPr>
        <w:rPr>
          <w:lang w:val="es-ES"/>
        </w:rPr>
      </w:pPr>
      <w:r w:rsidRPr="00FB2677">
        <w:rPr>
          <w:lang w:val="es-ES"/>
        </w:rPr>
        <w:t xml:space="preserve">En rojo he </w:t>
      </w:r>
      <w:r w:rsidR="00B67525">
        <w:rPr>
          <w:lang w:val="es-ES"/>
        </w:rPr>
        <w:t>marcado</w:t>
      </w:r>
      <w:r w:rsidRPr="00FB2677">
        <w:rPr>
          <w:lang w:val="es-ES"/>
        </w:rPr>
        <w:t xml:space="preserve"> la línea del cursor y la posible zona donde se habría hallado el nonio de celuloide para la escala sexagesimal del disco.</w:t>
      </w:r>
    </w:p>
    <w:p w:rsidR="00465854" w:rsidRPr="00FB2677" w:rsidRDefault="00465854" w:rsidP="00465854">
      <w:pPr>
        <w:rPr>
          <w:lang w:val="es-ES"/>
        </w:rPr>
      </w:pPr>
    </w:p>
    <w:p w:rsidR="00465854" w:rsidRPr="00FB2677" w:rsidRDefault="00465854" w:rsidP="00465854">
      <w:pPr>
        <w:pStyle w:val="Ttulo3"/>
      </w:pPr>
      <w:bookmarkStart w:id="17" w:name="_Toc440653682"/>
      <w:r w:rsidRPr="00FB2677">
        <w:t>La Reglilla</w:t>
      </w:r>
      <w:bookmarkEnd w:id="17"/>
    </w:p>
    <w:p w:rsidR="00465854" w:rsidRPr="00FB2677" w:rsidRDefault="00465854" w:rsidP="00465854">
      <w:pPr>
        <w:rPr>
          <w:lang w:val="es-ES"/>
        </w:rPr>
      </w:pPr>
    </w:p>
    <w:p w:rsidR="00465854" w:rsidRPr="00FB2677" w:rsidRDefault="00465854" w:rsidP="00465854">
      <w:pPr>
        <w:rPr>
          <w:lang w:val="es-ES"/>
        </w:rPr>
      </w:pPr>
      <w:r w:rsidRPr="00FB2677">
        <w:rPr>
          <w:lang w:val="es-ES"/>
        </w:rPr>
        <w:t xml:space="preserve">A parte de proveer el marco para la fijación del cursor de celuloide, </w:t>
      </w:r>
      <w:r w:rsidR="00B67525">
        <w:rPr>
          <w:lang w:val="es-ES"/>
        </w:rPr>
        <w:t xml:space="preserve">la reglilla </w:t>
      </w:r>
      <w:r w:rsidRPr="00FB2677">
        <w:rPr>
          <w:lang w:val="es-ES"/>
        </w:rPr>
        <w:t xml:space="preserve">lleva grabada una tabla descriptiva con los </w:t>
      </w:r>
      <w:r w:rsidR="00B67525">
        <w:rPr>
          <w:lang w:val="es-ES"/>
        </w:rPr>
        <w:t xml:space="preserve">parámetros </w:t>
      </w:r>
      <w:r w:rsidRPr="00FB2677">
        <w:rPr>
          <w:lang w:val="es-ES"/>
        </w:rPr>
        <w:t xml:space="preserve">de cada escala, </w:t>
      </w:r>
      <w:r w:rsidR="00473B02" w:rsidRPr="00FB2677">
        <w:rPr>
          <w:lang w:val="es-ES"/>
        </w:rPr>
        <w:t xml:space="preserve">para </w:t>
      </w:r>
      <w:r w:rsidR="00B67525">
        <w:rPr>
          <w:lang w:val="es-ES"/>
        </w:rPr>
        <w:t xml:space="preserve">recordar </w:t>
      </w:r>
      <w:r w:rsidR="00473B02" w:rsidRPr="00FB2677">
        <w:rPr>
          <w:lang w:val="es-ES"/>
        </w:rPr>
        <w:t>su uso</w:t>
      </w:r>
      <w:r w:rsidR="00B67525">
        <w:rPr>
          <w:lang w:val="es-ES"/>
        </w:rPr>
        <w:t xml:space="preserve"> y su relación con las escalas de la corona</w:t>
      </w:r>
      <w:r w:rsidRPr="00FB2677">
        <w:rPr>
          <w:lang w:val="es-ES"/>
        </w:rPr>
        <w:t>:</w:t>
      </w:r>
    </w:p>
    <w:p w:rsidR="00465854" w:rsidRPr="00FB2677" w:rsidRDefault="00465854" w:rsidP="00465854">
      <w:pPr>
        <w:rPr>
          <w:lang w:val="es-ES"/>
        </w:rPr>
      </w:pPr>
    </w:p>
    <w:p w:rsidR="00465854" w:rsidRDefault="00BF4708" w:rsidP="00473B02">
      <w:pPr>
        <w:jc w:val="center"/>
        <w:rPr>
          <w:lang w:val="es-ES"/>
        </w:rPr>
      </w:pPr>
      <w:r w:rsidRPr="00FB2677">
        <w:rPr>
          <w:noProof/>
          <w:lang w:val="es-ES" w:eastAsia="es-ES"/>
        </w:rPr>
        <w:drawing>
          <wp:inline distT="0" distB="0" distL="0" distR="0" wp14:anchorId="691BD264" wp14:editId="6B632F60">
            <wp:extent cx="6629400" cy="306849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34551" cy="3070878"/>
                    </a:xfrm>
                    <a:prstGeom prst="rect">
                      <a:avLst/>
                    </a:prstGeom>
                    <a:noFill/>
                    <a:ln>
                      <a:noFill/>
                    </a:ln>
                  </pic:spPr>
                </pic:pic>
              </a:graphicData>
            </a:graphic>
          </wp:inline>
        </w:drawing>
      </w:r>
    </w:p>
    <w:p w:rsidR="00884F3E" w:rsidRPr="00884F3E" w:rsidRDefault="00884F3E" w:rsidP="00473B02">
      <w:pPr>
        <w:jc w:val="center"/>
        <w:rPr>
          <w:sz w:val="18"/>
          <w:szCs w:val="18"/>
          <w:lang w:val="es-ES"/>
        </w:rPr>
      </w:pPr>
      <w:r w:rsidRPr="00884F3E">
        <w:rPr>
          <w:sz w:val="18"/>
          <w:szCs w:val="18"/>
          <w:lang w:val="es-ES"/>
        </w:rPr>
        <w:t>Detalle de la reglilla con la tabla de etiquetas y parámetros de las escalas</w:t>
      </w:r>
    </w:p>
    <w:p w:rsidR="00473B02" w:rsidRPr="00FB2677" w:rsidRDefault="00473B02" w:rsidP="00473B02">
      <w:pPr>
        <w:jc w:val="center"/>
        <w:rPr>
          <w:lang w:val="es-ES"/>
        </w:rPr>
      </w:pPr>
    </w:p>
    <w:p w:rsidR="00BF4708" w:rsidRDefault="00BF4708" w:rsidP="00BF4708">
      <w:pPr>
        <w:rPr>
          <w:lang w:val="es-ES"/>
        </w:rPr>
      </w:pPr>
      <w:r w:rsidRPr="00FB2677">
        <w:rPr>
          <w:lang w:val="es-ES"/>
        </w:rPr>
        <w:lastRenderedPageBreak/>
        <w:t>La nomenclatura usada no incluye símbolo para los grados y une las cifras con un guion bajo. Por ejemplo 18_30’, 6’_50”, etc.</w:t>
      </w:r>
      <w:r w:rsidR="00884F3E">
        <w:rPr>
          <w:lang w:val="es-ES"/>
        </w:rPr>
        <w:t xml:space="preserve"> Y el número negativo de la característica sitúa el signo menos sobre el número, y no delante. Por otro lado, es curioso que el bisel para grados sexagesimales lleve la etiqueta “G.SEX.” y no así el bisel de grados centesimales (p.e. “G.CEN.”).</w:t>
      </w:r>
    </w:p>
    <w:p w:rsidR="00884F3E" w:rsidRPr="00FB2677" w:rsidRDefault="00884F3E" w:rsidP="00BF4708">
      <w:pPr>
        <w:rPr>
          <w:lang w:val="es-ES"/>
        </w:rPr>
      </w:pPr>
    </w:p>
    <w:p w:rsidR="00F712B2" w:rsidRPr="00FB2677" w:rsidRDefault="00F712B2" w:rsidP="00F712B2">
      <w:pPr>
        <w:pStyle w:val="Ttulo3"/>
      </w:pPr>
      <w:bookmarkStart w:id="18" w:name="_Toc440653683"/>
      <w:r w:rsidRPr="00FB2677">
        <w:t>El Nonio</w:t>
      </w:r>
      <w:bookmarkEnd w:id="18"/>
    </w:p>
    <w:p w:rsidR="00F712B2" w:rsidRPr="00FB2677" w:rsidRDefault="00F712B2" w:rsidP="00F712B2">
      <w:pPr>
        <w:rPr>
          <w:lang w:val="es-ES"/>
        </w:rPr>
      </w:pPr>
    </w:p>
    <w:p w:rsidR="00F712B2" w:rsidRPr="00FB2677" w:rsidRDefault="00B67525" w:rsidP="00F712B2">
      <w:pPr>
        <w:rPr>
          <w:lang w:val="es-ES"/>
        </w:rPr>
      </w:pPr>
      <w:r>
        <w:rPr>
          <w:lang w:val="es-ES"/>
        </w:rPr>
        <w:t>Un</w:t>
      </w:r>
      <w:r w:rsidR="00F712B2" w:rsidRPr="00FB2677">
        <w:rPr>
          <w:lang w:val="es-ES"/>
        </w:rPr>
        <w:t xml:space="preserve"> nonio o vernier es una pequeña regla adicional a una principal que nos permite leer décimas de las divisiones de </w:t>
      </w:r>
      <w:r w:rsidR="00884F3E">
        <w:rPr>
          <w:lang w:val="es-ES"/>
        </w:rPr>
        <w:t>la principal</w:t>
      </w:r>
      <w:r w:rsidR="00F712B2" w:rsidRPr="00FB2677">
        <w:rPr>
          <w:lang w:val="es-ES"/>
        </w:rPr>
        <w:t xml:space="preserve"> (hay bibliografía muy abundante en cuanto a su historia y </w:t>
      </w:r>
      <w:r>
        <w:rPr>
          <w:lang w:val="es-ES"/>
        </w:rPr>
        <w:t>uso</w:t>
      </w:r>
      <w:r w:rsidR="00F712B2" w:rsidRPr="00FB2677">
        <w:rPr>
          <w:lang w:val="es-ES"/>
        </w:rPr>
        <w:t>). Aquí se aplica en las dos únicas escalas no logarítmicas: la de grados centesimales y la de grados sexagesimales.</w:t>
      </w:r>
    </w:p>
    <w:p w:rsidR="00F712B2" w:rsidRPr="00FB2677" w:rsidRDefault="00F712B2" w:rsidP="00F712B2">
      <w:pPr>
        <w:rPr>
          <w:lang w:val="es-ES"/>
        </w:rPr>
      </w:pPr>
    </w:p>
    <w:p w:rsidR="00F712B2" w:rsidRPr="00FB2677" w:rsidRDefault="00F712B2" w:rsidP="00F712B2">
      <w:pPr>
        <w:rPr>
          <w:lang w:val="es-ES"/>
        </w:rPr>
      </w:pPr>
      <w:r w:rsidRPr="00FB2677">
        <w:rPr>
          <w:lang w:val="es-ES"/>
        </w:rPr>
        <w:t>Además, como en estas escalas se incl</w:t>
      </w:r>
      <w:r w:rsidR="00B67525">
        <w:rPr>
          <w:lang w:val="es-ES"/>
        </w:rPr>
        <w:t xml:space="preserve">uye una numeración con ángulos </w:t>
      </w:r>
      <w:r w:rsidRPr="00FB2677">
        <w:rPr>
          <w:lang w:val="es-ES"/>
        </w:rPr>
        <w:t xml:space="preserve">creciendo en sentido horario y </w:t>
      </w:r>
      <w:r w:rsidR="00B67525">
        <w:rPr>
          <w:lang w:val="es-ES"/>
        </w:rPr>
        <w:t xml:space="preserve">otra con los complementarios, </w:t>
      </w:r>
      <w:r w:rsidR="00B67525" w:rsidRPr="00FB2677">
        <w:rPr>
          <w:lang w:val="es-ES"/>
        </w:rPr>
        <w:t>cr</w:t>
      </w:r>
      <w:r w:rsidR="00B67525">
        <w:rPr>
          <w:lang w:val="es-ES"/>
        </w:rPr>
        <w:t>eciendo en sentido anti horario</w:t>
      </w:r>
      <w:r w:rsidR="00B67525" w:rsidRPr="00FB2677">
        <w:rPr>
          <w:lang w:val="es-ES"/>
        </w:rPr>
        <w:t xml:space="preserve">, </w:t>
      </w:r>
      <w:r w:rsidRPr="00FB2677">
        <w:rPr>
          <w:lang w:val="es-ES"/>
        </w:rPr>
        <w:t>el diseñador incluyó dos nonios, uno que empezando en el origen se prolonga hacia su derecha (para los ángulos en sentido horario), y el otro que empezando también en el origen se prolonga hacia su izquierda (para los ángulos en sentido anti horario).</w:t>
      </w:r>
    </w:p>
    <w:p w:rsidR="00F712B2" w:rsidRPr="00FB2677" w:rsidRDefault="00F712B2" w:rsidP="00F712B2">
      <w:pPr>
        <w:rPr>
          <w:lang w:val="es-ES"/>
        </w:rPr>
      </w:pPr>
    </w:p>
    <w:p w:rsidR="00F712B2" w:rsidRDefault="003A3B93" w:rsidP="003A3B93">
      <w:pPr>
        <w:tabs>
          <w:tab w:val="left" w:pos="3119"/>
        </w:tabs>
        <w:jc w:val="center"/>
        <w:rPr>
          <w:lang w:val="es-ES"/>
        </w:rPr>
      </w:pPr>
      <w:r w:rsidRPr="00FB2677">
        <w:rPr>
          <w:lang w:val="es-ES"/>
        </w:rPr>
        <w:tab/>
      </w:r>
      <w:r w:rsidR="009953FF" w:rsidRPr="00FB2677">
        <w:rPr>
          <w:noProof/>
          <w:lang w:val="es-ES" w:eastAsia="es-ES"/>
        </w:rPr>
        <w:drawing>
          <wp:inline distT="0" distB="0" distL="0" distR="0" wp14:anchorId="571D690A" wp14:editId="1E538584">
            <wp:extent cx="4135755" cy="203073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35755" cy="2030730"/>
                    </a:xfrm>
                    <a:prstGeom prst="rect">
                      <a:avLst/>
                    </a:prstGeom>
                    <a:noFill/>
                    <a:ln>
                      <a:noFill/>
                    </a:ln>
                  </pic:spPr>
                </pic:pic>
              </a:graphicData>
            </a:graphic>
          </wp:inline>
        </w:drawing>
      </w:r>
    </w:p>
    <w:p w:rsidR="00E77A20" w:rsidRPr="00E77A20" w:rsidRDefault="00E77A20" w:rsidP="003A3B93">
      <w:pPr>
        <w:tabs>
          <w:tab w:val="left" w:pos="3119"/>
        </w:tabs>
        <w:jc w:val="center"/>
        <w:rPr>
          <w:sz w:val="18"/>
          <w:szCs w:val="18"/>
          <w:lang w:val="es-ES"/>
        </w:rPr>
      </w:pPr>
      <w:r w:rsidRPr="00E77A20">
        <w:rPr>
          <w:sz w:val="18"/>
          <w:szCs w:val="18"/>
          <w:lang w:val="es-ES"/>
        </w:rPr>
        <w:t>Detalle del nonio doble al final de la reglilla</w:t>
      </w:r>
    </w:p>
    <w:p w:rsidR="003A3B93" w:rsidRPr="00FB2677" w:rsidRDefault="003A3B93" w:rsidP="00F712B2">
      <w:pPr>
        <w:rPr>
          <w:lang w:val="es-ES"/>
        </w:rPr>
      </w:pPr>
    </w:p>
    <w:p w:rsidR="00F712B2" w:rsidRPr="00FB2677" w:rsidRDefault="003A3B93" w:rsidP="00F712B2">
      <w:pPr>
        <w:rPr>
          <w:lang w:val="es-ES"/>
        </w:rPr>
      </w:pPr>
      <w:r w:rsidRPr="00FB2677">
        <w:rPr>
          <w:lang w:val="es-ES"/>
        </w:rPr>
        <w:t>Del mismo modo el nonio que estaría en el celuloide del cursor también sería doble.</w:t>
      </w:r>
    </w:p>
    <w:p w:rsidR="003A3B93" w:rsidRPr="00FB2677" w:rsidRDefault="003A3B93" w:rsidP="00F712B2">
      <w:pPr>
        <w:rPr>
          <w:lang w:val="es-ES"/>
        </w:rPr>
      </w:pPr>
    </w:p>
    <w:p w:rsidR="003A3B93" w:rsidRPr="00FB2677" w:rsidRDefault="003A3B93" w:rsidP="003A3B93">
      <w:pPr>
        <w:pStyle w:val="Ttulo3"/>
      </w:pPr>
      <w:bookmarkStart w:id="19" w:name="_Toc440653684"/>
      <w:r w:rsidRPr="00FB2677">
        <w:t>El Celuloide</w:t>
      </w:r>
      <w:bookmarkEnd w:id="19"/>
    </w:p>
    <w:p w:rsidR="003A3B93" w:rsidRPr="00FB2677" w:rsidRDefault="003A3B93" w:rsidP="003A3B93">
      <w:pPr>
        <w:rPr>
          <w:lang w:val="es-ES"/>
        </w:rPr>
      </w:pPr>
    </w:p>
    <w:p w:rsidR="003A3B93" w:rsidRDefault="00E77A20" w:rsidP="003A3B93">
      <w:pPr>
        <w:rPr>
          <w:lang w:val="es-ES"/>
        </w:rPr>
      </w:pPr>
      <w:r>
        <w:rPr>
          <w:lang w:val="es-ES"/>
        </w:rPr>
        <w:t xml:space="preserve">Conocemos </w:t>
      </w:r>
      <w:r w:rsidR="003A3B93" w:rsidRPr="00FB2677">
        <w:rPr>
          <w:lang w:val="es-ES"/>
        </w:rPr>
        <w:t xml:space="preserve">la ventaja de tener la línea del cursor bajo una superficie de cristal o plástico. Todo apunta a que </w:t>
      </w:r>
      <w:r>
        <w:rPr>
          <w:lang w:val="es-ES"/>
        </w:rPr>
        <w:t xml:space="preserve">así lo tenía </w:t>
      </w:r>
      <w:r w:rsidR="003A3B93" w:rsidRPr="00FB2677">
        <w:rPr>
          <w:lang w:val="es-ES"/>
        </w:rPr>
        <w:t xml:space="preserve">este aparato (en </w:t>
      </w:r>
      <w:r w:rsidR="0045327B" w:rsidRPr="00FB2677">
        <w:rPr>
          <w:lang w:val="es-ES"/>
        </w:rPr>
        <w:t>celuloide</w:t>
      </w:r>
      <w:r w:rsidR="003A3B93" w:rsidRPr="00FB2677">
        <w:rPr>
          <w:lang w:val="es-ES"/>
        </w:rPr>
        <w:t xml:space="preserve">). Pero este </w:t>
      </w:r>
      <w:r w:rsidR="0045327B" w:rsidRPr="00FB2677">
        <w:rPr>
          <w:lang w:val="es-ES"/>
        </w:rPr>
        <w:t>material</w:t>
      </w:r>
      <w:r w:rsidR="003A3B93" w:rsidRPr="00FB2677">
        <w:rPr>
          <w:lang w:val="es-ES"/>
        </w:rPr>
        <w:t xml:space="preserve"> debió romperse, quizá por degradación prematura, y su propietario tuvo que reponerlo de la mejor manera. </w:t>
      </w:r>
      <w:r>
        <w:rPr>
          <w:lang w:val="es-ES"/>
        </w:rPr>
        <w:t xml:space="preserve">Así, a falta de medios mejores, </w:t>
      </w:r>
      <w:r w:rsidR="003A3B93" w:rsidRPr="00FB2677">
        <w:rPr>
          <w:lang w:val="es-ES"/>
        </w:rPr>
        <w:t>utilizó el borde lineal de otra pieza de plástico para hacer la función de línea del cursor.</w:t>
      </w:r>
    </w:p>
    <w:p w:rsidR="00E77A20" w:rsidRPr="00FB2677" w:rsidRDefault="00E77A20" w:rsidP="003A3B93">
      <w:pPr>
        <w:rPr>
          <w:lang w:val="es-ES"/>
        </w:rPr>
      </w:pPr>
    </w:p>
    <w:p w:rsidR="003A3B93" w:rsidRPr="00FB2677" w:rsidRDefault="003A3B93" w:rsidP="003A3B93">
      <w:pPr>
        <w:rPr>
          <w:lang w:val="es-ES"/>
        </w:rPr>
      </w:pPr>
      <w:r w:rsidRPr="00FB2677">
        <w:rPr>
          <w:lang w:val="es-ES"/>
        </w:rPr>
        <w:t xml:space="preserve">Esta </w:t>
      </w:r>
      <w:r w:rsidR="0045327B" w:rsidRPr="00FB2677">
        <w:rPr>
          <w:lang w:val="es-ES"/>
        </w:rPr>
        <w:t xml:space="preserve">nueva </w:t>
      </w:r>
      <w:r w:rsidRPr="00FB2677">
        <w:rPr>
          <w:lang w:val="es-ES"/>
        </w:rPr>
        <w:t>pieza está pegada en su</w:t>
      </w:r>
      <w:r w:rsidR="005159F8">
        <w:rPr>
          <w:lang w:val="es-ES"/>
        </w:rPr>
        <w:t xml:space="preserve"> extremo</w:t>
      </w:r>
      <w:r w:rsidRPr="00FB2677">
        <w:rPr>
          <w:lang w:val="es-ES"/>
        </w:rPr>
        <w:t xml:space="preserve"> centr</w:t>
      </w:r>
      <w:r w:rsidR="005159F8">
        <w:rPr>
          <w:lang w:val="es-ES"/>
        </w:rPr>
        <w:t>al</w:t>
      </w:r>
      <w:r w:rsidRPr="00FB2677">
        <w:rPr>
          <w:lang w:val="es-ES"/>
        </w:rPr>
        <w:t xml:space="preserve"> a otro plástico de soporte (también creo que aplicado con posterioridad) y se fija a la punta del nonio con un pequeño cuadrado de plástico atornillado al mismo</w:t>
      </w:r>
      <w:r w:rsidR="00BB345B" w:rsidRPr="00FB2677">
        <w:rPr>
          <w:lang w:val="es-ES"/>
        </w:rPr>
        <w:t xml:space="preserve">. Es una solución funcional, aunque </w:t>
      </w:r>
      <w:r w:rsidR="00E77A20">
        <w:rPr>
          <w:lang w:val="es-ES"/>
        </w:rPr>
        <w:t xml:space="preserve">sin </w:t>
      </w:r>
      <w:r w:rsidR="00BB345B" w:rsidRPr="00FB2677">
        <w:rPr>
          <w:lang w:val="es-ES"/>
        </w:rPr>
        <w:t>el nonio grabado.</w:t>
      </w:r>
      <w:r w:rsidR="0045327B" w:rsidRPr="00FB2677">
        <w:rPr>
          <w:lang w:val="es-ES"/>
        </w:rPr>
        <w:t xml:space="preserve"> La siguiente es una simulación de</w:t>
      </w:r>
      <w:r w:rsidR="00E77A20">
        <w:rPr>
          <w:lang w:val="es-ES"/>
        </w:rPr>
        <w:t xml:space="preserve">l </w:t>
      </w:r>
      <w:r w:rsidR="0045327B" w:rsidRPr="00FB2677">
        <w:rPr>
          <w:lang w:val="es-ES"/>
        </w:rPr>
        <w:t>cursor original</w:t>
      </w:r>
      <w:r w:rsidR="00E77A20">
        <w:rPr>
          <w:lang w:val="es-ES"/>
        </w:rPr>
        <w:t>.</w:t>
      </w:r>
    </w:p>
    <w:p w:rsidR="00BB345B" w:rsidRDefault="0045327B" w:rsidP="00E77A20">
      <w:pPr>
        <w:rPr>
          <w:lang w:val="es-ES"/>
        </w:rPr>
      </w:pPr>
      <w:r w:rsidRPr="00FB2677">
        <w:rPr>
          <w:noProof/>
          <w:lang w:val="es-ES" w:eastAsia="es-ES"/>
        </w:rPr>
        <w:lastRenderedPageBreak/>
        <w:drawing>
          <wp:inline distT="0" distB="0" distL="0" distR="0" wp14:anchorId="0535ED7A" wp14:editId="00E4109B">
            <wp:extent cx="6788989" cy="2206582"/>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35085" cy="2254067"/>
                    </a:xfrm>
                    <a:prstGeom prst="rect">
                      <a:avLst/>
                    </a:prstGeom>
                    <a:noFill/>
                    <a:ln>
                      <a:noFill/>
                    </a:ln>
                  </pic:spPr>
                </pic:pic>
              </a:graphicData>
            </a:graphic>
          </wp:inline>
        </w:drawing>
      </w:r>
    </w:p>
    <w:p w:rsidR="005159F8" w:rsidRDefault="00F655BB" w:rsidP="00F655BB">
      <w:pPr>
        <w:tabs>
          <w:tab w:val="center" w:pos="5386"/>
          <w:tab w:val="left" w:pos="9374"/>
        </w:tabs>
        <w:jc w:val="left"/>
        <w:rPr>
          <w:sz w:val="18"/>
          <w:szCs w:val="18"/>
          <w:lang w:val="es-ES"/>
        </w:rPr>
      </w:pPr>
      <w:r>
        <w:rPr>
          <w:sz w:val="18"/>
          <w:szCs w:val="18"/>
          <w:lang w:val="es-ES"/>
        </w:rPr>
        <w:tab/>
      </w:r>
      <w:r w:rsidR="005159F8" w:rsidRPr="005159F8">
        <w:rPr>
          <w:sz w:val="18"/>
          <w:szCs w:val="18"/>
          <w:lang w:val="es-ES"/>
        </w:rPr>
        <w:t>Simulación del cursor de celuloide con una línea y un nonio grabados en el mismo</w:t>
      </w:r>
      <w:r>
        <w:rPr>
          <w:sz w:val="18"/>
          <w:szCs w:val="18"/>
          <w:lang w:val="es-ES"/>
        </w:rPr>
        <w:tab/>
      </w:r>
    </w:p>
    <w:p w:rsidR="00F655BB" w:rsidRPr="00F655BB" w:rsidRDefault="00F655BB" w:rsidP="00F655BB">
      <w:pPr>
        <w:tabs>
          <w:tab w:val="center" w:pos="5386"/>
          <w:tab w:val="left" w:pos="9374"/>
        </w:tabs>
        <w:jc w:val="left"/>
        <w:rPr>
          <w:lang w:val="es-ES"/>
        </w:rPr>
      </w:pPr>
    </w:p>
    <w:p w:rsidR="00473B02" w:rsidRPr="00FB2677" w:rsidRDefault="00BF4708" w:rsidP="00BF4708">
      <w:pPr>
        <w:pStyle w:val="Ttulo3"/>
      </w:pPr>
      <w:bookmarkStart w:id="20" w:name="_Toc440653685"/>
      <w:r w:rsidRPr="00FB2677">
        <w:t xml:space="preserve">El </w:t>
      </w:r>
      <w:r w:rsidR="00F655BB">
        <w:t>Sistema</w:t>
      </w:r>
      <w:r w:rsidRPr="00FB2677">
        <w:t xml:space="preserve"> Micrométrico</w:t>
      </w:r>
      <w:bookmarkEnd w:id="20"/>
    </w:p>
    <w:p w:rsidR="00BF4708" w:rsidRPr="00FB2677" w:rsidRDefault="00BF4708" w:rsidP="00BF4708">
      <w:pPr>
        <w:rPr>
          <w:lang w:val="es-ES"/>
        </w:rPr>
      </w:pPr>
    </w:p>
    <w:p w:rsidR="00BF4708" w:rsidRPr="00FB2677" w:rsidRDefault="00BF4708" w:rsidP="00BF4708">
      <w:pPr>
        <w:rPr>
          <w:lang w:val="es-ES"/>
        </w:rPr>
      </w:pPr>
      <w:r w:rsidRPr="00FB2677">
        <w:rPr>
          <w:lang w:val="es-ES"/>
        </w:rPr>
        <w:t>La verdad es que esta es la parte que más confusión me ha supuesto, pues aún ahora no tengo claro su utilidad.</w:t>
      </w:r>
      <w:r w:rsidR="0004325F" w:rsidRPr="00FB2677">
        <w:rPr>
          <w:lang w:val="es-ES"/>
        </w:rPr>
        <w:t xml:space="preserve"> </w:t>
      </w:r>
      <w:r w:rsidR="0019361F" w:rsidRPr="00FB2677">
        <w:rPr>
          <w:lang w:val="es-ES"/>
        </w:rPr>
        <w:t xml:space="preserve">Para empezar, </w:t>
      </w:r>
      <w:r w:rsidR="001A53C3">
        <w:rPr>
          <w:lang w:val="es-ES"/>
        </w:rPr>
        <w:t>este</w:t>
      </w:r>
      <w:r w:rsidR="00A33BD7" w:rsidRPr="00FB2677">
        <w:rPr>
          <w:lang w:val="es-ES"/>
        </w:rPr>
        <w:t xml:space="preserve"> </w:t>
      </w:r>
      <w:r w:rsidR="00186E7C" w:rsidRPr="00FB2677">
        <w:rPr>
          <w:lang w:val="es-ES"/>
        </w:rPr>
        <w:t>sistema</w:t>
      </w:r>
      <w:r w:rsidR="00A33BD7" w:rsidRPr="00FB2677">
        <w:rPr>
          <w:lang w:val="es-ES"/>
        </w:rPr>
        <w:t xml:space="preserve"> es so</w:t>
      </w:r>
      <w:r w:rsidR="0019361F" w:rsidRPr="00FB2677">
        <w:rPr>
          <w:lang w:val="es-ES"/>
        </w:rPr>
        <w:t>lo para las escalas lineales</w:t>
      </w:r>
      <w:r w:rsidR="00A33BD7" w:rsidRPr="00FB2677">
        <w:rPr>
          <w:lang w:val="es-ES"/>
        </w:rPr>
        <w:t xml:space="preserve"> de grados centesimales (y logaritmos) y de grados sexagesimales</w:t>
      </w:r>
      <w:r w:rsidR="005159F8">
        <w:rPr>
          <w:lang w:val="es-ES"/>
        </w:rPr>
        <w:t>, pues va asociada a los nonios respectivos</w:t>
      </w:r>
      <w:r w:rsidR="0019361F" w:rsidRPr="00FB2677">
        <w:rPr>
          <w:lang w:val="es-ES"/>
        </w:rPr>
        <w:t xml:space="preserve">. </w:t>
      </w:r>
      <w:r w:rsidR="0004325F" w:rsidRPr="00FB2677">
        <w:rPr>
          <w:lang w:val="es-ES"/>
        </w:rPr>
        <w:t>Veamos el sistema en detalle:</w:t>
      </w:r>
    </w:p>
    <w:p w:rsidR="0004325F" w:rsidRPr="00FB2677" w:rsidRDefault="0004325F" w:rsidP="00BF4708">
      <w:pPr>
        <w:rPr>
          <w:lang w:val="es-ES"/>
        </w:rPr>
      </w:pPr>
    </w:p>
    <w:p w:rsidR="0004325F" w:rsidRDefault="00F655BB" w:rsidP="00F655BB">
      <w:pPr>
        <w:tabs>
          <w:tab w:val="center" w:pos="4536"/>
        </w:tabs>
        <w:rPr>
          <w:lang w:val="es-ES"/>
        </w:rPr>
      </w:pPr>
      <w:r>
        <w:rPr>
          <w:lang w:val="es-ES"/>
        </w:rPr>
        <w:tab/>
      </w:r>
      <w:r w:rsidR="00A33BD7" w:rsidRPr="00FB2677">
        <w:rPr>
          <w:noProof/>
          <w:lang w:val="es-ES" w:eastAsia="es-ES"/>
        </w:rPr>
        <w:drawing>
          <wp:inline distT="0" distB="0" distL="0" distR="0" wp14:anchorId="485DAF06" wp14:editId="4D10532B">
            <wp:extent cx="5218982" cy="3382598"/>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7559" cy="3388157"/>
                    </a:xfrm>
                    <a:prstGeom prst="rect">
                      <a:avLst/>
                    </a:prstGeom>
                    <a:noFill/>
                    <a:ln>
                      <a:noFill/>
                    </a:ln>
                  </pic:spPr>
                </pic:pic>
              </a:graphicData>
            </a:graphic>
          </wp:inline>
        </w:drawing>
      </w:r>
    </w:p>
    <w:p w:rsidR="00F655BB" w:rsidRPr="00F655BB" w:rsidRDefault="00F655BB" w:rsidP="00F655BB">
      <w:pPr>
        <w:jc w:val="center"/>
        <w:rPr>
          <w:sz w:val="18"/>
          <w:szCs w:val="18"/>
          <w:lang w:val="es-ES"/>
        </w:rPr>
      </w:pPr>
      <w:r w:rsidRPr="00F655BB">
        <w:rPr>
          <w:sz w:val="18"/>
          <w:szCs w:val="18"/>
          <w:lang w:val="es-ES"/>
        </w:rPr>
        <w:t>El sistema micrométrico visto desde distintos ángulos para apreciar sus componentes</w:t>
      </w:r>
    </w:p>
    <w:p w:rsidR="00465854" w:rsidRPr="00FB2677" w:rsidRDefault="00465854" w:rsidP="00CC44E4">
      <w:pPr>
        <w:rPr>
          <w:lang w:val="es-ES"/>
        </w:rPr>
      </w:pPr>
    </w:p>
    <w:p w:rsidR="00A33BD7" w:rsidRPr="00FB2677" w:rsidRDefault="00186E7C" w:rsidP="00CC44E4">
      <w:pPr>
        <w:rPr>
          <w:lang w:val="es-ES"/>
        </w:rPr>
      </w:pPr>
      <w:r w:rsidRPr="00FB2677">
        <w:rPr>
          <w:lang w:val="es-ES"/>
        </w:rPr>
        <w:t xml:space="preserve">La </w:t>
      </w:r>
      <w:r w:rsidR="00A33BD7" w:rsidRPr="00FB2677">
        <w:rPr>
          <w:lang w:val="es-ES"/>
        </w:rPr>
        <w:t>fijación consiste en una mordaza actuada por el tornillo vertical, presionando sobre el marco circular exterior de la estructura del aparato. De este punto de fijación el sistema micrométrico desplaza el cursor a lo largo del tornillo horizontal respectivo. La medida del desplazamiento se obtiene por lectura en sendas escalas concéntricas</w:t>
      </w:r>
      <w:r w:rsidR="00F655BB">
        <w:rPr>
          <w:lang w:val="es-ES"/>
        </w:rPr>
        <w:t xml:space="preserve"> al tornillo</w:t>
      </w:r>
      <w:r w:rsidR="00A33BD7" w:rsidRPr="00FB2677">
        <w:rPr>
          <w:lang w:val="es-ES"/>
        </w:rPr>
        <w:t>, una para cada escala lineal</w:t>
      </w:r>
      <w:r w:rsidRPr="00FB2677">
        <w:rPr>
          <w:lang w:val="es-ES"/>
        </w:rPr>
        <w:t xml:space="preserve"> de aparato (la grande para la centesimal y la pequeña para la sexagesimal)</w:t>
      </w:r>
      <w:r w:rsidR="00A33BD7" w:rsidRPr="00FB2677">
        <w:rPr>
          <w:lang w:val="es-ES"/>
        </w:rPr>
        <w:t>.</w:t>
      </w:r>
    </w:p>
    <w:p w:rsidR="00186E7C" w:rsidRPr="00FB2677" w:rsidRDefault="00186E7C" w:rsidP="00CC44E4">
      <w:pPr>
        <w:rPr>
          <w:lang w:val="es-ES"/>
        </w:rPr>
      </w:pPr>
    </w:p>
    <w:p w:rsidR="00186E7C" w:rsidRPr="00FB2677" w:rsidRDefault="00186E7C" w:rsidP="00CC44E4">
      <w:pPr>
        <w:rPr>
          <w:lang w:val="es-ES"/>
        </w:rPr>
      </w:pPr>
      <w:r w:rsidRPr="00FB2677">
        <w:rPr>
          <w:lang w:val="es-ES"/>
        </w:rPr>
        <w:t xml:space="preserve">La escala mayor </w:t>
      </w:r>
      <w:r w:rsidR="0048212D" w:rsidRPr="00FB2677">
        <w:rPr>
          <w:lang w:val="es-ES"/>
        </w:rPr>
        <w:t xml:space="preserve">del tornillo </w:t>
      </w:r>
      <w:r w:rsidRPr="00FB2677">
        <w:rPr>
          <w:lang w:val="es-ES"/>
        </w:rPr>
        <w:t xml:space="preserve">está dividida en cuarenta partes identificadas de cinco en cinco como: </w:t>
      </w:r>
    </w:p>
    <w:p w:rsidR="00186E7C" w:rsidRPr="00FB2677" w:rsidRDefault="00186E7C" w:rsidP="00186E7C">
      <w:pPr>
        <w:jc w:val="center"/>
        <w:rPr>
          <w:lang w:val="es-ES"/>
        </w:rPr>
      </w:pPr>
      <w:r w:rsidRPr="00FB2677">
        <w:rPr>
          <w:lang w:val="es-ES"/>
        </w:rPr>
        <w:t>0.…5….0….5….0….5….0….5….</w:t>
      </w:r>
    </w:p>
    <w:p w:rsidR="0048212D" w:rsidRPr="00FB2677" w:rsidRDefault="0048212D" w:rsidP="00186E7C">
      <w:pPr>
        <w:jc w:val="center"/>
        <w:rPr>
          <w:lang w:val="es-ES"/>
        </w:rPr>
      </w:pPr>
    </w:p>
    <w:p w:rsidR="0048212D" w:rsidRPr="00FB2677" w:rsidRDefault="0048212D" w:rsidP="0048212D">
      <w:pPr>
        <w:rPr>
          <w:lang w:val="es-ES"/>
        </w:rPr>
      </w:pPr>
      <w:r w:rsidRPr="00FB2677">
        <w:rPr>
          <w:lang w:val="es-ES"/>
        </w:rPr>
        <w:lastRenderedPageBreak/>
        <w:t xml:space="preserve">Cada una de estas divisiones mueve una décima de la división del nonio, es decir, el recorrido de un 0 al siguiente 0 supone mover una </w:t>
      </w:r>
      <w:r w:rsidR="00F655BB">
        <w:rPr>
          <w:lang w:val="es-ES"/>
        </w:rPr>
        <w:t>división</w:t>
      </w:r>
      <w:r w:rsidRPr="00FB2677">
        <w:rPr>
          <w:lang w:val="es-ES"/>
        </w:rPr>
        <w:t xml:space="preserve"> </w:t>
      </w:r>
      <w:r w:rsidR="00F655BB">
        <w:rPr>
          <w:lang w:val="es-ES"/>
        </w:rPr>
        <w:t>d</w:t>
      </w:r>
      <w:r w:rsidRPr="00FB2677">
        <w:rPr>
          <w:lang w:val="es-ES"/>
        </w:rPr>
        <w:t xml:space="preserve">el nonio. De esta manera el sistema permitiría distinguir otro decimal en </w:t>
      </w:r>
      <w:r w:rsidR="00F655BB">
        <w:rPr>
          <w:lang w:val="es-ES"/>
        </w:rPr>
        <w:t xml:space="preserve">los números de </w:t>
      </w:r>
      <w:r w:rsidRPr="00FB2677">
        <w:rPr>
          <w:lang w:val="es-ES"/>
        </w:rPr>
        <w:t>la escala de grados centesimales.</w:t>
      </w:r>
    </w:p>
    <w:p w:rsidR="0048212D" w:rsidRPr="00FB2677" w:rsidRDefault="0048212D" w:rsidP="0048212D">
      <w:pPr>
        <w:rPr>
          <w:lang w:val="es-ES"/>
        </w:rPr>
      </w:pPr>
    </w:p>
    <w:p w:rsidR="0048212D" w:rsidRPr="00FB2677" w:rsidRDefault="0048212D" w:rsidP="0048212D">
      <w:pPr>
        <w:rPr>
          <w:lang w:val="es-ES"/>
        </w:rPr>
      </w:pPr>
      <w:r w:rsidRPr="00FB2677">
        <w:rPr>
          <w:lang w:val="es-ES"/>
        </w:rPr>
        <w:t>A su vez, la escala meno</w:t>
      </w:r>
      <w:r w:rsidR="005129BD" w:rsidRPr="00FB2677">
        <w:rPr>
          <w:lang w:val="es-ES"/>
        </w:rPr>
        <w:t>r del tornillo está dividida en 24 partes (y no completa del todo la vuelta):</w:t>
      </w:r>
    </w:p>
    <w:p w:rsidR="005129BD" w:rsidRPr="00FB2677" w:rsidRDefault="005129BD" w:rsidP="005129BD">
      <w:pPr>
        <w:jc w:val="center"/>
        <w:rPr>
          <w:lang w:val="es-ES"/>
        </w:rPr>
      </w:pPr>
      <w:r w:rsidRPr="00FB2677">
        <w:rPr>
          <w:lang w:val="es-ES"/>
        </w:rPr>
        <w:t>0 . I . I . 30 . I . I . 60 . I . I . 30 . I . I . 60</w:t>
      </w:r>
    </w:p>
    <w:p w:rsidR="00BC7BF6" w:rsidRPr="00FB2677" w:rsidRDefault="00BC7BF6" w:rsidP="005129BD">
      <w:pPr>
        <w:jc w:val="center"/>
        <w:rPr>
          <w:lang w:val="es-ES"/>
        </w:rPr>
      </w:pPr>
    </w:p>
    <w:p w:rsidR="005129BD" w:rsidRPr="00FB2677" w:rsidRDefault="005129BD" w:rsidP="0048212D">
      <w:pPr>
        <w:rPr>
          <w:lang w:val="es-ES"/>
        </w:rPr>
      </w:pPr>
      <w:r w:rsidRPr="00FB2677">
        <w:rPr>
          <w:lang w:val="es-ES"/>
        </w:rPr>
        <w:t>De este modo, cada división serían 5” del minuto que se podría leer con el nonio que habría en el celuloide del cursor.</w:t>
      </w:r>
    </w:p>
    <w:p w:rsidR="00A33BD7" w:rsidRPr="00FB2677" w:rsidRDefault="00A33BD7" w:rsidP="00CC44E4">
      <w:pPr>
        <w:rPr>
          <w:lang w:val="es-ES"/>
        </w:rPr>
      </w:pPr>
    </w:p>
    <w:p w:rsidR="00BC7BF6" w:rsidRPr="00FB2677" w:rsidRDefault="00BC7BF6" w:rsidP="00BC7BF6">
      <w:pPr>
        <w:pStyle w:val="Ttulo3"/>
      </w:pPr>
      <w:bookmarkStart w:id="21" w:name="_Toc440653686"/>
      <w:r w:rsidRPr="00FB2677">
        <w:t>Utilidad del Tornillo Micrométrico</w:t>
      </w:r>
      <w:bookmarkEnd w:id="21"/>
    </w:p>
    <w:p w:rsidR="00BC7BF6" w:rsidRPr="00FB2677" w:rsidRDefault="00BC7BF6" w:rsidP="00BC7BF6">
      <w:pPr>
        <w:rPr>
          <w:lang w:val="es-ES"/>
        </w:rPr>
      </w:pPr>
    </w:p>
    <w:p w:rsidR="00BC7BF6" w:rsidRPr="00FB2677" w:rsidRDefault="00BC7BF6" w:rsidP="00BC7BF6">
      <w:pPr>
        <w:rPr>
          <w:lang w:val="es-ES"/>
        </w:rPr>
      </w:pPr>
      <w:r w:rsidRPr="00FB2677">
        <w:rPr>
          <w:lang w:val="es-ES"/>
        </w:rPr>
        <w:t>El mismo autor del manual, cuando describe el uso del tornillo, dice:</w:t>
      </w:r>
    </w:p>
    <w:p w:rsidR="00BC7BF6" w:rsidRPr="00FB2677" w:rsidRDefault="00BC7BF6" w:rsidP="00BC7BF6">
      <w:pPr>
        <w:rPr>
          <w:lang w:val="es-ES"/>
        </w:rPr>
      </w:pPr>
    </w:p>
    <w:p w:rsidR="00BC7BF6" w:rsidRPr="00FB2677" w:rsidRDefault="00BC7BF6" w:rsidP="00BC7BF6">
      <w:pPr>
        <w:rPr>
          <w:rFonts w:cs="Arial"/>
          <w:i/>
          <w:lang w:val="es-ES"/>
        </w:rPr>
      </w:pPr>
      <w:r w:rsidRPr="00FB2677">
        <w:rPr>
          <w:rFonts w:cs="Arial"/>
          <w:i/>
          <w:lang w:val="es-ES"/>
        </w:rPr>
        <w:t>“…</w:t>
      </w:r>
      <w:r w:rsidR="001A53C3">
        <w:rPr>
          <w:rFonts w:cs="Arial"/>
          <w:i/>
          <w:lang w:val="es-ES"/>
        </w:rPr>
        <w:t xml:space="preserve">para </w:t>
      </w:r>
      <w:r w:rsidRPr="00FB2677">
        <w:rPr>
          <w:rFonts w:cs="Arial"/>
          <w:i/>
          <w:lang w:val="es-ES"/>
        </w:rPr>
        <w:t>cada una de estas partes, las cuales marcan un recorrido de cienmilésimas de la circunferencia</w:t>
      </w:r>
      <w:r w:rsidR="00FB2677" w:rsidRPr="00FB2677">
        <w:rPr>
          <w:i/>
          <w:lang w:val="es-ES"/>
        </w:rPr>
        <w:t xml:space="preserve"> o unidad,</w:t>
      </w:r>
      <w:r w:rsidR="00FB2677" w:rsidRPr="00FB2677">
        <w:rPr>
          <w:lang w:val="es-ES"/>
        </w:rPr>
        <w:t xml:space="preserve"> </w:t>
      </w:r>
      <w:r w:rsidR="00FB2677" w:rsidRPr="00FB2677">
        <w:rPr>
          <w:rFonts w:cs="Arial"/>
          <w:i/>
          <w:lang w:val="es-ES"/>
        </w:rPr>
        <w:t xml:space="preserve">cuya magnitud es de 0,012 milímetros, </w:t>
      </w:r>
      <w:r w:rsidRPr="00FB2677">
        <w:rPr>
          <w:rFonts w:cs="Arial"/>
          <w:i/>
          <w:lang w:val="es-ES"/>
        </w:rPr>
        <w:t>cantidad que nuestra percepción no permite apreciar”.</w:t>
      </w:r>
    </w:p>
    <w:p w:rsidR="00BC7BF6" w:rsidRPr="00FB2677" w:rsidRDefault="00BC7BF6" w:rsidP="00BC7BF6">
      <w:pPr>
        <w:rPr>
          <w:rFonts w:cs="Arial"/>
          <w:lang w:val="es-ES"/>
        </w:rPr>
      </w:pPr>
    </w:p>
    <w:p w:rsidR="00E25025" w:rsidRPr="00FB2677" w:rsidRDefault="00E25025" w:rsidP="00BC7BF6">
      <w:pPr>
        <w:rPr>
          <w:lang w:val="es-ES"/>
        </w:rPr>
      </w:pPr>
      <w:r w:rsidRPr="00FB2677">
        <w:rPr>
          <w:lang w:val="es-ES"/>
        </w:rPr>
        <w:t>En definitiva, mover el tornillo una división no produce un movimiento que podamos ver a simple vista. Y aunque eso podría no ser problema para situar el cursor en una posición en concreto, sí que lo es cuando tenemos que leer un resultado con este procedimiento (¿cuándo “vemos” que hemos llegado a la división correcta?).</w:t>
      </w:r>
    </w:p>
    <w:p w:rsidR="00E25025" w:rsidRPr="00FB2677" w:rsidRDefault="00E25025" w:rsidP="00BC7BF6">
      <w:pPr>
        <w:rPr>
          <w:lang w:val="es-ES"/>
        </w:rPr>
      </w:pPr>
    </w:p>
    <w:p w:rsidR="00FB2677" w:rsidRPr="00FB2677" w:rsidRDefault="00E25025" w:rsidP="00BC7BF6">
      <w:pPr>
        <w:rPr>
          <w:lang w:val="es-ES"/>
        </w:rPr>
      </w:pPr>
      <w:r w:rsidRPr="00FB2677">
        <w:rPr>
          <w:lang w:val="es-ES"/>
        </w:rPr>
        <w:t>La operación con las escalas del círculo es por observación visual de coincidencia entre escalas</w:t>
      </w:r>
      <w:r w:rsidR="001A53C3">
        <w:rPr>
          <w:lang w:val="es-ES"/>
        </w:rPr>
        <w:t xml:space="preserve"> o con el cursor</w:t>
      </w:r>
      <w:r w:rsidRPr="00FB2677">
        <w:rPr>
          <w:lang w:val="es-ES"/>
        </w:rPr>
        <w:t xml:space="preserve">, así que todo lo que no permita una comparación visual </w:t>
      </w:r>
      <w:r w:rsidR="00FB2677">
        <w:rPr>
          <w:lang w:val="es-ES"/>
        </w:rPr>
        <w:t xml:space="preserve">creo que </w:t>
      </w:r>
      <w:r w:rsidRPr="00FB2677">
        <w:rPr>
          <w:lang w:val="es-ES"/>
        </w:rPr>
        <w:t>no sirve.</w:t>
      </w:r>
      <w:r w:rsidR="00FB2677" w:rsidRPr="00FB2677">
        <w:rPr>
          <w:lang w:val="es-ES"/>
        </w:rPr>
        <w:t xml:space="preserve"> Cabría incluso plantearse cuantas divisiones de</w:t>
      </w:r>
      <w:r w:rsidR="004D7666">
        <w:rPr>
          <w:lang w:val="es-ES"/>
        </w:rPr>
        <w:t xml:space="preserve"> </w:t>
      </w:r>
      <w:r w:rsidR="00FB2677" w:rsidRPr="00FB2677">
        <w:rPr>
          <w:lang w:val="es-ES"/>
        </w:rPr>
        <w:t>l</w:t>
      </w:r>
      <w:r w:rsidR="004D7666">
        <w:rPr>
          <w:lang w:val="es-ES"/>
        </w:rPr>
        <w:t>as escalas en el</w:t>
      </w:r>
      <w:r w:rsidR="00FB2677" w:rsidRPr="00FB2677">
        <w:rPr>
          <w:lang w:val="es-ES"/>
        </w:rPr>
        <w:t xml:space="preserve"> tornillo mide cada una de las marcas grabadas en el aparato, o la línea del cursor.</w:t>
      </w:r>
    </w:p>
    <w:p w:rsidR="00FB2677" w:rsidRPr="00FB2677" w:rsidRDefault="00FB2677" w:rsidP="00BC7BF6">
      <w:pPr>
        <w:rPr>
          <w:lang w:val="es-ES"/>
        </w:rPr>
      </w:pPr>
    </w:p>
    <w:p w:rsidR="00BC7BF6" w:rsidRDefault="00E25025" w:rsidP="00BC7BF6">
      <w:pPr>
        <w:rPr>
          <w:lang w:val="es-ES"/>
        </w:rPr>
      </w:pPr>
      <w:r w:rsidRPr="00FB2677">
        <w:rPr>
          <w:lang w:val="es-ES"/>
        </w:rPr>
        <w:t xml:space="preserve">Por otro lado, tenemos también el posicionamiento del conjunto por medio del sistema de fijación, que se desplaza libremente y se coloca, de nuevo, visualmente. Es prácticamente imposible, pues, estar seguros que situamos el cursor en una división </w:t>
      </w:r>
      <w:r w:rsidR="00FB2677">
        <w:rPr>
          <w:lang w:val="es-ES"/>
        </w:rPr>
        <w:t>exacta</w:t>
      </w:r>
      <w:r w:rsidR="001A53C3">
        <w:rPr>
          <w:lang w:val="es-ES"/>
        </w:rPr>
        <w:t xml:space="preserve"> </w:t>
      </w:r>
      <w:r w:rsidR="004D7666">
        <w:rPr>
          <w:lang w:val="es-ES"/>
        </w:rPr>
        <w:t>según la precisión</w:t>
      </w:r>
      <w:r w:rsidR="001A53C3">
        <w:rPr>
          <w:lang w:val="es-ES"/>
        </w:rPr>
        <w:t xml:space="preserve"> </w:t>
      </w:r>
      <w:r w:rsidR="004D7666">
        <w:rPr>
          <w:lang w:val="es-ES"/>
        </w:rPr>
        <w:t>d</w:t>
      </w:r>
      <w:r w:rsidR="001A53C3">
        <w:rPr>
          <w:lang w:val="es-ES"/>
        </w:rPr>
        <w:t>e</w:t>
      </w:r>
      <w:r w:rsidR="004D7666">
        <w:rPr>
          <w:lang w:val="es-ES"/>
        </w:rPr>
        <w:t xml:space="preserve"> </w:t>
      </w:r>
      <w:r w:rsidR="001A53C3">
        <w:rPr>
          <w:lang w:val="es-ES"/>
        </w:rPr>
        <w:t>l</w:t>
      </w:r>
      <w:r w:rsidR="004D7666">
        <w:rPr>
          <w:lang w:val="es-ES"/>
        </w:rPr>
        <w:t>as escalas del</w:t>
      </w:r>
      <w:r w:rsidR="001A53C3">
        <w:rPr>
          <w:lang w:val="es-ES"/>
        </w:rPr>
        <w:t xml:space="preserve"> tornillo</w:t>
      </w:r>
      <w:r w:rsidR="004D7666">
        <w:rPr>
          <w:lang w:val="es-ES"/>
        </w:rPr>
        <w:t>,</w:t>
      </w:r>
      <w:r w:rsidR="00FB2677">
        <w:rPr>
          <w:lang w:val="es-ES"/>
        </w:rPr>
        <w:t xml:space="preserve"> teniendo en cuenta el error visual y la anchura de las marcas ya comentados. Si el origen de la comparación ya tiene un error, y a éste le añadimos el error de la comparación de la medida, a mi entender </w:t>
      </w:r>
      <w:r w:rsidR="00ED477B">
        <w:rPr>
          <w:lang w:val="es-ES"/>
        </w:rPr>
        <w:t xml:space="preserve">esto invalida la funcionalidad esperada con el </w:t>
      </w:r>
      <w:r w:rsidR="004D7666">
        <w:rPr>
          <w:lang w:val="es-ES"/>
        </w:rPr>
        <w:t>sistema</w:t>
      </w:r>
      <w:r w:rsidR="00ED477B">
        <w:rPr>
          <w:lang w:val="es-ES"/>
        </w:rPr>
        <w:t xml:space="preserve"> micrométrico.</w:t>
      </w:r>
    </w:p>
    <w:p w:rsidR="00ED477B" w:rsidRDefault="00ED477B" w:rsidP="00BC7BF6">
      <w:pPr>
        <w:rPr>
          <w:lang w:val="es-ES"/>
        </w:rPr>
      </w:pPr>
    </w:p>
    <w:p w:rsidR="00ED477B" w:rsidRDefault="00ED477B" w:rsidP="00CC44E4">
      <w:pPr>
        <w:rPr>
          <w:lang w:val="es-ES"/>
        </w:rPr>
      </w:pPr>
      <w:r>
        <w:rPr>
          <w:lang w:val="es-ES"/>
        </w:rPr>
        <w:t>Por ejemplo, el uso de un micrómetro también se basa en un tornillo capaz de mover distancias menores a la apreciación visual, pero se parte de una puesta a cero por contacto entre puntas de medida</w:t>
      </w:r>
      <w:r w:rsidR="004D7666">
        <w:rPr>
          <w:lang w:val="es-ES"/>
        </w:rPr>
        <w:t xml:space="preserve"> (no visual)</w:t>
      </w:r>
      <w:r>
        <w:rPr>
          <w:lang w:val="es-ES"/>
        </w:rPr>
        <w:t xml:space="preserve"> y de una fijación de la medida por contacto</w:t>
      </w:r>
      <w:r w:rsidR="004D7666">
        <w:rPr>
          <w:lang w:val="es-ES"/>
        </w:rPr>
        <w:t>, no visual,</w:t>
      </w:r>
      <w:r>
        <w:rPr>
          <w:lang w:val="es-ES"/>
        </w:rPr>
        <w:t xml:space="preserve"> con las superficies a medir (y hay que tener una cierta práctica para producir lecturas repetitivas). Y entonces la lectura queda ampliada para que pueda ser leída a simple vista.</w:t>
      </w:r>
    </w:p>
    <w:p w:rsidR="00ED477B" w:rsidRDefault="00ED477B" w:rsidP="00CC44E4">
      <w:pPr>
        <w:rPr>
          <w:lang w:val="es-ES"/>
        </w:rPr>
      </w:pPr>
    </w:p>
    <w:p w:rsidR="001A53C3" w:rsidRDefault="001A53C3" w:rsidP="00CC44E4">
      <w:pPr>
        <w:rPr>
          <w:lang w:val="es-ES"/>
        </w:rPr>
      </w:pPr>
      <w:r>
        <w:rPr>
          <w:lang w:val="es-ES"/>
        </w:rPr>
        <w:t>De nuevo, quizá, que el diseñador considerara que este tornillo sí era útil podría significar que el aparato disponía de una lupa o medio de ampliar visualmente las distancias leídas, de modo que sí que se pudiera apreciar visualmente lo que mueve dicho tornillo. Pero en el manual no se hace referencia alguna a dicho componente (quizá por considerarlo obvio).</w:t>
      </w:r>
    </w:p>
    <w:p w:rsidR="00ED477B" w:rsidRDefault="00ED477B" w:rsidP="00CC44E4">
      <w:pPr>
        <w:rPr>
          <w:lang w:val="es-ES"/>
        </w:rPr>
      </w:pPr>
    </w:p>
    <w:p w:rsidR="00556D53" w:rsidRDefault="00556D53" w:rsidP="00CC44E4">
      <w:pPr>
        <w:rPr>
          <w:lang w:val="es-ES"/>
        </w:rPr>
      </w:pPr>
    </w:p>
    <w:p w:rsidR="004D7666" w:rsidRDefault="004D7666">
      <w:pPr>
        <w:spacing w:after="160" w:line="259" w:lineRule="auto"/>
        <w:jc w:val="left"/>
        <w:rPr>
          <w:rFonts w:eastAsiaTheme="majorEastAsia" w:cstheme="majorBidi"/>
          <w:color w:val="2E74B5" w:themeColor="accent1" w:themeShade="BF"/>
          <w:sz w:val="26"/>
          <w:szCs w:val="26"/>
          <w:lang w:val="es-ES"/>
        </w:rPr>
      </w:pPr>
      <w:r>
        <w:br w:type="page"/>
      </w:r>
    </w:p>
    <w:p w:rsidR="001A53C3" w:rsidRDefault="001A53C3" w:rsidP="001A53C3">
      <w:pPr>
        <w:pStyle w:val="Ttulo2"/>
      </w:pPr>
      <w:bookmarkStart w:id="22" w:name="_Toc440653687"/>
      <w:r>
        <w:lastRenderedPageBreak/>
        <w:t>La Caja del Aparato</w:t>
      </w:r>
      <w:bookmarkEnd w:id="22"/>
    </w:p>
    <w:p w:rsidR="001A53C3" w:rsidRDefault="001A53C3" w:rsidP="001A53C3">
      <w:pPr>
        <w:rPr>
          <w:lang w:val="es-ES"/>
        </w:rPr>
      </w:pPr>
    </w:p>
    <w:p w:rsidR="001A53C3" w:rsidRDefault="001A6AF1" w:rsidP="001A53C3">
      <w:pPr>
        <w:rPr>
          <w:lang w:val="es-ES"/>
        </w:rPr>
      </w:pPr>
      <w:r>
        <w:rPr>
          <w:lang w:val="es-ES"/>
        </w:rPr>
        <w:t>El círculo logarítmico tiene una caja para almacenaje y transporte</w:t>
      </w:r>
      <w:r w:rsidR="00590456">
        <w:rPr>
          <w:lang w:val="es-ES"/>
        </w:rPr>
        <w:t>, dentro de las limitaciones de portabilidad de un aparato de estas características:</w:t>
      </w:r>
    </w:p>
    <w:p w:rsidR="00590456" w:rsidRDefault="00590456" w:rsidP="001A53C3">
      <w:pPr>
        <w:rPr>
          <w:lang w:val="es-ES"/>
        </w:rPr>
      </w:pPr>
    </w:p>
    <w:p w:rsidR="00590456" w:rsidRDefault="00590456" w:rsidP="00590456">
      <w:pPr>
        <w:tabs>
          <w:tab w:val="center" w:pos="2552"/>
          <w:tab w:val="center" w:pos="8222"/>
        </w:tabs>
        <w:rPr>
          <w:lang w:val="es-ES"/>
        </w:rPr>
      </w:pPr>
      <w:r>
        <w:rPr>
          <w:lang w:val="es-ES"/>
        </w:rPr>
        <w:tab/>
      </w:r>
      <w:r w:rsidR="00F97BC8">
        <w:rPr>
          <w:noProof/>
          <w:lang w:val="es-ES" w:eastAsia="es-ES"/>
        </w:rPr>
        <w:drawing>
          <wp:inline distT="0" distB="0" distL="0" distR="0" wp14:anchorId="065383B3" wp14:editId="4CF00CCB">
            <wp:extent cx="2933700" cy="2876550"/>
            <wp:effectExtent l="0" t="0" r="0" b="0"/>
            <wp:docPr id="23" name="Imagen 1" descr="CL-IGN - Caja cerrada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GN - Caja cerrada B"/>
                    <pic:cNvPicPr>
                      <a:picLocks noChangeAspect="1" noChangeArrowheads="1"/>
                    </pic:cNvPicPr>
                  </pic:nvPicPr>
                  <pic:blipFill>
                    <a:blip r:embed="rId38" cstate="print">
                      <a:extLst>
                        <a:ext uri="{28A0092B-C50C-407E-A947-70E740481C1C}">
                          <a14:useLocalDpi xmlns:a14="http://schemas.microsoft.com/office/drawing/2010/main" val="0"/>
                        </a:ext>
                      </a:extLst>
                    </a:blip>
                    <a:srcRect b="-21973"/>
                    <a:stretch>
                      <a:fillRect/>
                    </a:stretch>
                  </pic:blipFill>
                  <pic:spPr bwMode="auto">
                    <a:xfrm>
                      <a:off x="0" y="0"/>
                      <a:ext cx="2933700" cy="2876550"/>
                    </a:xfrm>
                    <a:prstGeom prst="rect">
                      <a:avLst/>
                    </a:prstGeom>
                    <a:noFill/>
                    <a:ln>
                      <a:noFill/>
                    </a:ln>
                  </pic:spPr>
                </pic:pic>
              </a:graphicData>
            </a:graphic>
          </wp:inline>
        </w:drawing>
      </w:r>
      <w:r>
        <w:rPr>
          <w:lang w:val="es-ES"/>
        </w:rPr>
        <w:tab/>
      </w:r>
      <w:r w:rsidR="00F97BC8">
        <w:rPr>
          <w:noProof/>
          <w:lang w:val="es-ES" w:eastAsia="es-ES"/>
        </w:rPr>
        <w:drawing>
          <wp:inline distT="0" distB="0" distL="0" distR="0" wp14:anchorId="3027AC60" wp14:editId="7D0CB68A">
            <wp:extent cx="2571750" cy="3648075"/>
            <wp:effectExtent l="0" t="0" r="0" b="0"/>
            <wp:docPr id="22" name="Imagen 2" descr="CL-IGN - Caja Abierta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GN - Caja Abierta b"/>
                    <pic:cNvPicPr>
                      <a:picLocks noChangeAspect="1" noChangeArrowheads="1"/>
                    </pic:cNvPicPr>
                  </pic:nvPicPr>
                  <pic:blipFill>
                    <a:blip r:embed="rId39" cstate="print">
                      <a:extLst>
                        <a:ext uri="{28A0092B-C50C-407E-A947-70E740481C1C}">
                          <a14:useLocalDpi xmlns:a14="http://schemas.microsoft.com/office/drawing/2010/main" val="0"/>
                        </a:ext>
                      </a:extLst>
                    </a:blip>
                    <a:srcRect l="2951" r="5244" b="2231"/>
                    <a:stretch>
                      <a:fillRect/>
                    </a:stretch>
                  </pic:blipFill>
                  <pic:spPr bwMode="auto">
                    <a:xfrm>
                      <a:off x="0" y="0"/>
                      <a:ext cx="2571750" cy="3648075"/>
                    </a:xfrm>
                    <a:prstGeom prst="rect">
                      <a:avLst/>
                    </a:prstGeom>
                    <a:noFill/>
                    <a:ln>
                      <a:noFill/>
                    </a:ln>
                  </pic:spPr>
                </pic:pic>
              </a:graphicData>
            </a:graphic>
          </wp:inline>
        </w:drawing>
      </w:r>
    </w:p>
    <w:p w:rsidR="00E77A20" w:rsidRPr="00E77A20" w:rsidRDefault="00E77A20" w:rsidP="00E77A20">
      <w:pPr>
        <w:tabs>
          <w:tab w:val="center" w:pos="2552"/>
          <w:tab w:val="center" w:pos="8222"/>
        </w:tabs>
        <w:jc w:val="center"/>
        <w:rPr>
          <w:sz w:val="18"/>
          <w:szCs w:val="18"/>
          <w:lang w:val="es-ES"/>
        </w:rPr>
      </w:pPr>
      <w:r w:rsidRPr="00E77A20">
        <w:rPr>
          <w:sz w:val="18"/>
          <w:szCs w:val="18"/>
          <w:lang w:val="es-ES"/>
        </w:rPr>
        <w:t>Caja para la conservación y transporte del aparato</w:t>
      </w:r>
    </w:p>
    <w:p w:rsidR="001A53C3" w:rsidRDefault="001A53C3" w:rsidP="00CC44E4">
      <w:pPr>
        <w:rPr>
          <w:lang w:val="es-ES"/>
        </w:rPr>
      </w:pPr>
    </w:p>
    <w:p w:rsidR="00590456" w:rsidRDefault="00590456" w:rsidP="00CC44E4">
      <w:pPr>
        <w:rPr>
          <w:lang w:val="es-ES"/>
        </w:rPr>
      </w:pPr>
      <w:r>
        <w:rPr>
          <w:lang w:val="es-ES"/>
        </w:rPr>
        <w:t xml:space="preserve">Si bien su estado no es el óptimo (le falta el asa y una parte del fondo), sí que nos permite apreciar un par de detalles sobre el aparato que contenía. Lo primero que vemos es la pequeña cavidad en el centro del interior de la tapa, indicando quizá como sería la terminación final del aparato (lo que he llamado “tornillo de acabado-tapa”). Además, en la parte frontal </w:t>
      </w:r>
      <w:r w:rsidR="00763858">
        <w:rPr>
          <w:lang w:val="es-ES"/>
        </w:rPr>
        <w:t>izquierda</w:t>
      </w:r>
      <w:r>
        <w:rPr>
          <w:lang w:val="es-ES"/>
        </w:rPr>
        <w:t xml:space="preserve"> del interior vemos una pieza de madera diseñada para sostener algún componente adicional al disco. No hay indicación alguna de qué pudiera ser este componente</w:t>
      </w:r>
      <w:r w:rsidR="006A59C7">
        <w:rPr>
          <w:lang w:val="es-ES"/>
        </w:rPr>
        <w:t>, aunque, puestos a suponer, podría tratarse de un sistema de brazo con lupa del que ya he insinuado que podría existir.</w:t>
      </w:r>
    </w:p>
    <w:p w:rsidR="00590456" w:rsidRDefault="00590456" w:rsidP="00CC44E4">
      <w:pPr>
        <w:rPr>
          <w:lang w:val="es-ES"/>
        </w:rPr>
      </w:pPr>
    </w:p>
    <w:p w:rsidR="00E443D8" w:rsidRDefault="00E443D8" w:rsidP="00CC44E4">
      <w:pPr>
        <w:rPr>
          <w:lang w:val="es-ES"/>
        </w:rPr>
      </w:pPr>
    </w:p>
    <w:p w:rsidR="00E443D8" w:rsidRPr="00FB2677" w:rsidRDefault="00E443D8" w:rsidP="00E11EA4">
      <w:pPr>
        <w:pStyle w:val="Ttulo1"/>
      </w:pPr>
      <w:bookmarkStart w:id="23" w:name="_Toc440653688"/>
      <w:r>
        <w:t>Utilidad del Círculo Logarítmico</w:t>
      </w:r>
      <w:bookmarkEnd w:id="23"/>
    </w:p>
    <w:p w:rsidR="00763858" w:rsidRDefault="00763858" w:rsidP="00A63C18">
      <w:pPr>
        <w:rPr>
          <w:lang w:val="es-ES"/>
        </w:rPr>
      </w:pPr>
    </w:p>
    <w:p w:rsidR="00763858" w:rsidRDefault="00763858" w:rsidP="00A63C18">
      <w:pPr>
        <w:rPr>
          <w:rFonts w:eastAsiaTheme="minorEastAsia" w:cs="Arial"/>
          <w:lang w:val="es-ES"/>
        </w:rPr>
      </w:pPr>
      <w:r>
        <w:rPr>
          <w:lang w:val="es-ES"/>
        </w:rPr>
        <w:t>En la descripción del aparato que hace el catálogo del IGN se incluye el “</w:t>
      </w:r>
      <w:r w:rsidRPr="00FB2677">
        <w:rPr>
          <w:i/>
          <w:lang w:val="es-ES"/>
        </w:rPr>
        <w:t>cálculo topográfico</w:t>
      </w:r>
      <w:r>
        <w:rPr>
          <w:lang w:val="es-ES"/>
        </w:rPr>
        <w:t>” y también el “</w:t>
      </w:r>
      <w:r w:rsidRPr="00FB2677">
        <w:rPr>
          <w:i/>
          <w:lang w:val="es-ES"/>
        </w:rPr>
        <w:t>relleno taquimétrico</w:t>
      </w:r>
      <w:r>
        <w:rPr>
          <w:lang w:val="es-ES"/>
        </w:rPr>
        <w:t>”. Y e</w:t>
      </w:r>
      <w:r w:rsidR="00634351">
        <w:rPr>
          <w:lang w:val="es-ES"/>
        </w:rPr>
        <w:t>l autor del manual alude a problemas de topografía donde las distancias se han medido con cinta métrica o cadena, o empleando “</w:t>
      </w:r>
      <w:r w:rsidR="00634351" w:rsidRPr="00634351">
        <w:rPr>
          <w:rFonts w:eastAsiaTheme="minorEastAsia" w:cs="Arial"/>
          <w:i/>
          <w:lang w:val="es-ES"/>
        </w:rPr>
        <w:t>anteojos estadimétricos, exterior o centralmente analíticos</w:t>
      </w:r>
      <w:r w:rsidR="00634351">
        <w:rPr>
          <w:rFonts w:eastAsiaTheme="minorEastAsia" w:cs="Arial"/>
          <w:lang w:val="es-ES"/>
        </w:rPr>
        <w:t xml:space="preserve">”, y </w:t>
      </w:r>
      <w:r w:rsidR="00E77A20">
        <w:rPr>
          <w:rFonts w:eastAsiaTheme="minorEastAsia" w:cs="Arial"/>
          <w:lang w:val="es-ES"/>
        </w:rPr>
        <w:t>usando</w:t>
      </w:r>
      <w:r w:rsidR="00634351">
        <w:rPr>
          <w:rFonts w:eastAsiaTheme="minorEastAsia" w:cs="Arial"/>
          <w:lang w:val="es-ES"/>
        </w:rPr>
        <w:t xml:space="preserve"> ángulos cenitales.</w:t>
      </w:r>
    </w:p>
    <w:p w:rsidR="00634351" w:rsidRDefault="00634351" w:rsidP="00A63C18">
      <w:pPr>
        <w:rPr>
          <w:rFonts w:eastAsiaTheme="minorEastAsia" w:cs="Arial"/>
          <w:lang w:val="es-ES"/>
        </w:rPr>
      </w:pPr>
    </w:p>
    <w:p w:rsidR="00634351" w:rsidRDefault="00634351" w:rsidP="00A63C18">
      <w:pPr>
        <w:rPr>
          <w:rFonts w:eastAsiaTheme="minorEastAsia" w:cs="Arial"/>
          <w:lang w:val="es-ES"/>
        </w:rPr>
      </w:pPr>
      <w:r>
        <w:rPr>
          <w:rFonts w:eastAsiaTheme="minorEastAsia" w:cs="Arial"/>
          <w:lang w:val="es-ES"/>
        </w:rPr>
        <w:t xml:space="preserve">Y el aparato está en el IGN y el manual lo ha escrito un topógrafo. Pero, ¿se trata de un aparato pensado para una aplicación específica? ¿o </w:t>
      </w:r>
      <w:r w:rsidR="00BD2112">
        <w:rPr>
          <w:rFonts w:eastAsiaTheme="minorEastAsia" w:cs="Arial"/>
          <w:lang w:val="es-ES"/>
        </w:rPr>
        <w:t xml:space="preserve">es </w:t>
      </w:r>
      <w:r>
        <w:rPr>
          <w:rFonts w:eastAsiaTheme="minorEastAsia" w:cs="Arial"/>
          <w:lang w:val="es-ES"/>
        </w:rPr>
        <w:t>un aparato para uso general con gran precisión?</w:t>
      </w:r>
      <w:r w:rsidR="00BD2112">
        <w:rPr>
          <w:rFonts w:eastAsiaTheme="minorEastAsia" w:cs="Arial"/>
          <w:lang w:val="es-ES"/>
        </w:rPr>
        <w:t xml:space="preserve"> ¿Y podría ser un aparato pensado para otro tipo de aplicaciones, como arquitectura, ingeniería </w:t>
      </w:r>
      <w:r w:rsidR="00017E6D">
        <w:rPr>
          <w:rFonts w:eastAsiaTheme="minorEastAsia" w:cs="Arial"/>
          <w:lang w:val="es-ES"/>
        </w:rPr>
        <w:t>civil</w:t>
      </w:r>
      <w:r w:rsidR="00BD2112">
        <w:rPr>
          <w:rFonts w:eastAsiaTheme="minorEastAsia" w:cs="Arial"/>
          <w:lang w:val="es-ES"/>
        </w:rPr>
        <w:t xml:space="preserve">, </w:t>
      </w:r>
      <w:r w:rsidR="0058480A">
        <w:rPr>
          <w:rFonts w:eastAsiaTheme="minorEastAsia" w:cs="Arial"/>
          <w:lang w:val="es-ES"/>
        </w:rPr>
        <w:t>etc.</w:t>
      </w:r>
      <w:r w:rsidR="00BD2112">
        <w:rPr>
          <w:rFonts w:eastAsiaTheme="minorEastAsia" w:cs="Arial"/>
          <w:lang w:val="es-ES"/>
        </w:rPr>
        <w:t>?</w:t>
      </w:r>
    </w:p>
    <w:p w:rsidR="00634351" w:rsidRDefault="00634351" w:rsidP="00A63C18">
      <w:pPr>
        <w:rPr>
          <w:rFonts w:eastAsiaTheme="minorEastAsia" w:cs="Arial"/>
          <w:lang w:val="es-ES"/>
        </w:rPr>
      </w:pPr>
    </w:p>
    <w:p w:rsidR="00634351" w:rsidRDefault="00BD2112" w:rsidP="00A63C18">
      <w:pPr>
        <w:rPr>
          <w:lang w:val="es-ES"/>
        </w:rPr>
      </w:pPr>
      <w:r>
        <w:rPr>
          <w:lang w:val="es-ES"/>
        </w:rPr>
        <w:t xml:space="preserve">Conocemos la existencia de reglas de cálculo de diseño específico para topografía vendidas en España en la época en que se diseñó el círculo (hacia 1910), tanto de fabricantes internacionales (como </w:t>
      </w:r>
      <w:r w:rsidR="00375C1A">
        <w:rPr>
          <w:lang w:val="es-ES"/>
        </w:rPr>
        <w:t xml:space="preserve">el modelo 28, </w:t>
      </w:r>
      <w:r w:rsidR="00375C1A">
        <w:rPr>
          <w:lang w:val="es-ES"/>
        </w:rPr>
        <w:lastRenderedPageBreak/>
        <w:t>Universal,</w:t>
      </w:r>
      <w:r>
        <w:rPr>
          <w:lang w:val="es-ES"/>
        </w:rPr>
        <w:t xml:space="preserve"> de Nestler), como nacionales (como el modelo Alcaide fabricado por el Taller de Artillería) [3]. Y tenemos bibliografía diversa sobre reglas aplicadas a topografía tanto en España [</w:t>
      </w:r>
      <w:r w:rsidR="00B751E6">
        <w:rPr>
          <w:lang w:val="es-ES"/>
        </w:rPr>
        <w:t>4</w:t>
      </w:r>
      <w:r>
        <w:rPr>
          <w:lang w:val="es-ES"/>
        </w:rPr>
        <w:t>] como en el extranjero [</w:t>
      </w:r>
      <w:r w:rsidR="00B751E6">
        <w:rPr>
          <w:lang w:val="es-ES"/>
        </w:rPr>
        <w:t>5</w:t>
      </w:r>
      <w:r>
        <w:rPr>
          <w:lang w:val="es-ES"/>
        </w:rPr>
        <w:t>].</w:t>
      </w:r>
    </w:p>
    <w:p w:rsidR="00BD2112" w:rsidRDefault="00BD2112" w:rsidP="00A63C18">
      <w:pPr>
        <w:rPr>
          <w:lang w:val="es-ES"/>
        </w:rPr>
      </w:pPr>
    </w:p>
    <w:p w:rsidR="00F040BF" w:rsidRDefault="00F040BF" w:rsidP="00A63C18">
      <w:pPr>
        <w:rPr>
          <w:lang w:val="es-ES"/>
        </w:rPr>
      </w:pPr>
      <w:r>
        <w:rPr>
          <w:lang w:val="es-ES"/>
        </w:rPr>
        <w:t xml:space="preserve">En ambos </w:t>
      </w:r>
      <w:r w:rsidR="00BD2112">
        <w:rPr>
          <w:lang w:val="es-ES"/>
        </w:rPr>
        <w:t>escritos se menciona que</w:t>
      </w:r>
      <w:r w:rsidR="00DF6F72">
        <w:rPr>
          <w:lang w:val="es-ES"/>
        </w:rPr>
        <w:t xml:space="preserve"> para los cálculos topográficos</w:t>
      </w:r>
      <w:r>
        <w:rPr>
          <w:lang w:val="es-ES"/>
        </w:rPr>
        <w:t xml:space="preserve"> había tres fórmulas a tener en cuenta [5]:</w:t>
      </w:r>
    </w:p>
    <w:p w:rsidR="00F040BF" w:rsidRDefault="00F040BF" w:rsidP="00CB01AA">
      <w:pPr>
        <w:tabs>
          <w:tab w:val="left" w:pos="2268"/>
          <w:tab w:val="left" w:pos="4820"/>
          <w:tab w:val="left" w:pos="8222"/>
        </w:tabs>
        <w:rPr>
          <w:lang w:val="es-ES"/>
        </w:rPr>
      </w:pPr>
      <w:r>
        <w:rPr>
          <w:lang w:val="es-ES"/>
        </w:rPr>
        <w:tab/>
        <w:t>Distancia horizontal:</w:t>
      </w:r>
      <w:r>
        <w:rPr>
          <w:lang w:val="es-ES"/>
        </w:rPr>
        <w:tab/>
        <w:t>D = A · y · cos</w:t>
      </w:r>
      <w:r w:rsidRPr="00F040BF">
        <w:rPr>
          <w:vertAlign w:val="superscript"/>
          <w:lang w:val="es-ES"/>
        </w:rPr>
        <w:t>2</w:t>
      </w:r>
      <w:r>
        <w:rPr>
          <w:lang w:val="es-ES"/>
        </w:rPr>
        <w:t>(h)</w:t>
      </w:r>
      <w:r>
        <w:rPr>
          <w:lang w:val="es-ES"/>
        </w:rPr>
        <w:tab/>
        <w:t>(1)</w:t>
      </w:r>
    </w:p>
    <w:p w:rsidR="00F040BF" w:rsidRDefault="00F040BF" w:rsidP="00CB01AA">
      <w:pPr>
        <w:tabs>
          <w:tab w:val="left" w:pos="2268"/>
          <w:tab w:val="left" w:pos="4820"/>
          <w:tab w:val="left" w:pos="8222"/>
        </w:tabs>
        <w:rPr>
          <w:lang w:val="es-ES"/>
        </w:rPr>
      </w:pPr>
      <w:r>
        <w:rPr>
          <w:lang w:val="es-ES"/>
        </w:rPr>
        <w:tab/>
        <w:t>Distancia vertical:</w:t>
      </w:r>
      <w:r>
        <w:rPr>
          <w:lang w:val="es-ES"/>
        </w:rPr>
        <w:tab/>
        <w:t>V = A · y · sen(h) · cos(h)</w:t>
      </w:r>
      <w:r>
        <w:rPr>
          <w:lang w:val="es-ES"/>
        </w:rPr>
        <w:tab/>
        <w:t>(2)</w:t>
      </w:r>
    </w:p>
    <w:p w:rsidR="00F040BF" w:rsidRDefault="00F040BF" w:rsidP="00CB01AA">
      <w:pPr>
        <w:tabs>
          <w:tab w:val="left" w:pos="2268"/>
          <w:tab w:val="left" w:pos="4820"/>
          <w:tab w:val="left" w:pos="8222"/>
        </w:tabs>
        <w:rPr>
          <w:lang w:val="es-ES"/>
        </w:rPr>
      </w:pPr>
      <w:r>
        <w:rPr>
          <w:lang w:val="es-ES"/>
        </w:rPr>
        <w:tab/>
      </w:r>
      <w:r>
        <w:rPr>
          <w:lang w:val="es-ES"/>
        </w:rPr>
        <w:tab/>
        <w:t>V = D · tan(h)</w:t>
      </w:r>
      <w:r>
        <w:rPr>
          <w:lang w:val="es-ES"/>
        </w:rPr>
        <w:tab/>
        <w:t>(3)</w:t>
      </w:r>
    </w:p>
    <w:p w:rsidR="00CB01AA" w:rsidRDefault="001C30EF" w:rsidP="00A63C18">
      <w:pPr>
        <w:rPr>
          <w:lang w:val="es-ES"/>
        </w:rPr>
      </w:pPr>
      <w:r>
        <w:rPr>
          <w:lang w:val="es-ES"/>
        </w:rPr>
        <w:t xml:space="preserve">Y también </w:t>
      </w:r>
      <w:r w:rsidR="00CB01AA">
        <w:rPr>
          <w:lang w:val="es-ES"/>
        </w:rPr>
        <w:t>se menciona</w:t>
      </w:r>
      <w:r>
        <w:rPr>
          <w:lang w:val="es-ES"/>
        </w:rPr>
        <w:t>n</w:t>
      </w:r>
      <w:r w:rsidR="00CB01AA">
        <w:rPr>
          <w:lang w:val="es-ES"/>
        </w:rPr>
        <w:t xml:space="preserve"> otra</w:t>
      </w:r>
      <w:r>
        <w:rPr>
          <w:lang w:val="es-ES"/>
        </w:rPr>
        <w:t>s</w:t>
      </w:r>
      <w:r w:rsidR="00CB01AA">
        <w:rPr>
          <w:lang w:val="es-ES"/>
        </w:rPr>
        <w:t xml:space="preserve"> combinaci</w:t>
      </w:r>
      <w:r>
        <w:rPr>
          <w:lang w:val="es-ES"/>
        </w:rPr>
        <w:t>o</w:t>
      </w:r>
      <w:r w:rsidR="00CB01AA">
        <w:rPr>
          <w:lang w:val="es-ES"/>
        </w:rPr>
        <w:t>n</w:t>
      </w:r>
      <w:r>
        <w:rPr>
          <w:lang w:val="es-ES"/>
        </w:rPr>
        <w:t>es</w:t>
      </w:r>
      <w:r w:rsidR="00CB01AA">
        <w:rPr>
          <w:lang w:val="es-ES"/>
        </w:rPr>
        <w:t xml:space="preserve"> para hallar D y V</w:t>
      </w:r>
      <w:r>
        <w:rPr>
          <w:lang w:val="es-ES"/>
        </w:rPr>
        <w:t>, como la</w:t>
      </w:r>
      <w:r w:rsidR="00CB01AA">
        <w:rPr>
          <w:lang w:val="es-ES"/>
        </w:rPr>
        <w:t xml:space="preserve"> que parte del seno cuadrado y la cotangente</w:t>
      </w:r>
      <w:r>
        <w:rPr>
          <w:lang w:val="es-ES"/>
        </w:rPr>
        <w:t>, pero que no vienen al caso</w:t>
      </w:r>
      <w:r w:rsidR="00CB01AA">
        <w:rPr>
          <w:lang w:val="es-ES"/>
        </w:rPr>
        <w:t xml:space="preserve">. </w:t>
      </w:r>
      <w:r>
        <w:rPr>
          <w:lang w:val="es-ES"/>
        </w:rPr>
        <w:t>Y n</w:t>
      </w:r>
      <w:r w:rsidR="00CB01AA">
        <w:rPr>
          <w:lang w:val="es-ES"/>
        </w:rPr>
        <w:t xml:space="preserve">o explico las variables ni la teoría pues ahora </w:t>
      </w:r>
      <w:r>
        <w:rPr>
          <w:lang w:val="es-ES"/>
        </w:rPr>
        <w:t>tampoco</w:t>
      </w:r>
      <w:r w:rsidR="00CB01AA">
        <w:rPr>
          <w:lang w:val="es-ES"/>
        </w:rPr>
        <w:t xml:space="preserve"> es el objetivo. </w:t>
      </w:r>
    </w:p>
    <w:p w:rsidR="00CB01AA" w:rsidRDefault="00CB01AA" w:rsidP="00A63C18">
      <w:pPr>
        <w:rPr>
          <w:lang w:val="es-ES"/>
        </w:rPr>
      </w:pPr>
    </w:p>
    <w:p w:rsidR="003F1B7C" w:rsidRDefault="00CB01AA" w:rsidP="00A63C18">
      <w:pPr>
        <w:rPr>
          <w:lang w:val="es-ES"/>
        </w:rPr>
      </w:pPr>
      <w:r>
        <w:rPr>
          <w:lang w:val="es-ES"/>
        </w:rPr>
        <w:t xml:space="preserve">Lo importante es entender el tipo de operaciones necesario y la complejidad para una regla de cálculo genérica. Así que estos aparatos </w:t>
      </w:r>
      <w:r w:rsidR="003F1B7C">
        <w:rPr>
          <w:lang w:val="es-ES"/>
        </w:rPr>
        <w:t>“para topografía”</w:t>
      </w:r>
      <w:r>
        <w:rPr>
          <w:lang w:val="es-ES"/>
        </w:rPr>
        <w:t xml:space="preserve"> incluyeron escalas específicas que permitían simplificar el proceso de operación</w:t>
      </w:r>
      <w:r w:rsidR="003F1B7C">
        <w:rPr>
          <w:lang w:val="es-ES"/>
        </w:rPr>
        <w:t>, e inicialmente había casi tantas soluciones como fabricantes [5]</w:t>
      </w:r>
      <w:r>
        <w:rPr>
          <w:lang w:val="es-ES"/>
        </w:rPr>
        <w:t>.</w:t>
      </w:r>
    </w:p>
    <w:p w:rsidR="003F1B7C" w:rsidRDefault="003F1B7C" w:rsidP="00A63C18">
      <w:pPr>
        <w:rPr>
          <w:lang w:val="es-ES"/>
        </w:rPr>
      </w:pPr>
    </w:p>
    <w:p w:rsidR="003F1B7C" w:rsidRDefault="003F1B7C" w:rsidP="00A63C18">
      <w:pPr>
        <w:rPr>
          <w:lang w:val="es-ES"/>
        </w:rPr>
      </w:pPr>
      <w:r>
        <w:rPr>
          <w:lang w:val="es-ES"/>
        </w:rPr>
        <w:t>Pero</w:t>
      </w:r>
      <w:r w:rsidR="00CB01AA">
        <w:rPr>
          <w:lang w:val="es-ES"/>
        </w:rPr>
        <w:t xml:space="preserve"> la opción que tuvo más éxito incluyó </w:t>
      </w:r>
      <w:r>
        <w:rPr>
          <w:lang w:val="es-ES"/>
        </w:rPr>
        <w:t xml:space="preserve">las </w:t>
      </w:r>
      <w:r w:rsidR="00CB01AA">
        <w:rPr>
          <w:lang w:val="es-ES"/>
        </w:rPr>
        <w:t xml:space="preserve">escalas con el coseno cuadrado y </w:t>
      </w:r>
      <w:r>
        <w:rPr>
          <w:lang w:val="es-ES"/>
        </w:rPr>
        <w:t xml:space="preserve">con </w:t>
      </w:r>
      <w:r w:rsidR="00CB01AA">
        <w:rPr>
          <w:lang w:val="es-ES"/>
        </w:rPr>
        <w:t>el producto seno por coseno, enfocándose en el empleo de las fórmulas (1) y (2).</w:t>
      </w:r>
      <w:r>
        <w:rPr>
          <w:lang w:val="es-ES"/>
        </w:rPr>
        <w:t xml:space="preserve"> Y además las incluían consecutivas en una sola línea, de modo que, una vez obtenido el producto A por y, de un modo muy sencillo (y con mínimo error por manipulación), se obtenían D y V [5].</w:t>
      </w:r>
      <w:r w:rsidR="008B105F">
        <w:rPr>
          <w:lang w:val="es-ES"/>
        </w:rPr>
        <w:t xml:space="preserve"> Tengamos en cuenta que la regla de cálculo de sobremesa es un aparato “pequeño” y donde minimizar el número de cálculos (movimientos de regla o cursor y lecturas) siempre ha sido imperativo.</w:t>
      </w:r>
    </w:p>
    <w:p w:rsidR="003F1B7C" w:rsidRDefault="003F1B7C" w:rsidP="00A63C18">
      <w:pPr>
        <w:rPr>
          <w:lang w:val="es-ES"/>
        </w:rPr>
      </w:pPr>
    </w:p>
    <w:p w:rsidR="00DD5709" w:rsidRDefault="003F1B7C" w:rsidP="00A63C18">
      <w:pPr>
        <w:rPr>
          <w:lang w:val="es-ES"/>
        </w:rPr>
      </w:pPr>
      <w:r>
        <w:rPr>
          <w:lang w:val="es-ES"/>
        </w:rPr>
        <w:t xml:space="preserve">Pero el </w:t>
      </w:r>
      <w:r w:rsidR="00DD5709">
        <w:rPr>
          <w:lang w:val="es-ES"/>
        </w:rPr>
        <w:t>C</w:t>
      </w:r>
      <w:r>
        <w:rPr>
          <w:lang w:val="es-ES"/>
        </w:rPr>
        <w:t xml:space="preserve">írculo </w:t>
      </w:r>
      <w:r w:rsidR="00DD5709">
        <w:rPr>
          <w:lang w:val="es-ES"/>
        </w:rPr>
        <w:t>L</w:t>
      </w:r>
      <w:r>
        <w:rPr>
          <w:lang w:val="es-ES"/>
        </w:rPr>
        <w:t>ogarítmico</w:t>
      </w:r>
      <w:r w:rsidR="00DD5709">
        <w:rPr>
          <w:lang w:val="es-ES"/>
        </w:rPr>
        <w:t xml:space="preserve"> </w:t>
      </w:r>
      <w:r>
        <w:rPr>
          <w:lang w:val="es-ES"/>
        </w:rPr>
        <w:t>no incluye la escala con</w:t>
      </w:r>
      <w:r w:rsidR="00BD2112">
        <w:rPr>
          <w:lang w:val="es-ES"/>
        </w:rPr>
        <w:t xml:space="preserve"> el producto seno por coseno</w:t>
      </w:r>
      <w:r>
        <w:rPr>
          <w:lang w:val="es-ES"/>
        </w:rPr>
        <w:t>, así que al menos esto confirma que su diseño tuvo que ser anterior a dicha generalización de las escalas usadas.</w:t>
      </w:r>
      <w:r w:rsidR="008B105F">
        <w:rPr>
          <w:lang w:val="es-ES"/>
        </w:rPr>
        <w:t xml:space="preserve"> Por otro lado, utilizar el conjunto de fórmulas (1) y (3) hace necesario un movimiento más</w:t>
      </w:r>
      <w:r>
        <w:rPr>
          <w:lang w:val="es-ES"/>
        </w:rPr>
        <w:t xml:space="preserve"> </w:t>
      </w:r>
      <w:r w:rsidR="008B105F">
        <w:rPr>
          <w:lang w:val="es-ES"/>
        </w:rPr>
        <w:t>en el aparato</w:t>
      </w:r>
      <w:r w:rsidR="00BD2112">
        <w:rPr>
          <w:lang w:val="es-ES"/>
        </w:rPr>
        <w:t>,</w:t>
      </w:r>
      <w:r w:rsidR="00DD5709">
        <w:rPr>
          <w:lang w:val="es-ES"/>
        </w:rPr>
        <w:t xml:space="preserve"> pero dada la cantidad de dígitos con que se puede operar</w:t>
      </w:r>
      <w:r w:rsidR="00E67635">
        <w:rPr>
          <w:lang w:val="es-ES"/>
        </w:rPr>
        <w:t>,</w:t>
      </w:r>
      <w:r w:rsidR="00DD5709">
        <w:rPr>
          <w:lang w:val="es-ES"/>
        </w:rPr>
        <w:t xml:space="preserve"> quizá esto no fuera tan crítico como con sus equivalentes de 25 cm.</w:t>
      </w:r>
      <w:r w:rsidR="00BD2112">
        <w:rPr>
          <w:lang w:val="es-ES"/>
        </w:rPr>
        <w:t xml:space="preserve"> </w:t>
      </w:r>
    </w:p>
    <w:p w:rsidR="00DD5709" w:rsidRDefault="00DD5709" w:rsidP="00A63C18">
      <w:pPr>
        <w:rPr>
          <w:lang w:val="es-ES"/>
        </w:rPr>
      </w:pPr>
    </w:p>
    <w:p w:rsidR="00D57CAE" w:rsidRDefault="00DD5709" w:rsidP="00A63C18">
      <w:pPr>
        <w:rPr>
          <w:lang w:val="es-ES"/>
        </w:rPr>
      </w:pPr>
      <w:r>
        <w:rPr>
          <w:lang w:val="es-ES"/>
        </w:rPr>
        <w:t>Y, por otro, lado, hay que destacar el diseño de las escalas trigonométricas que descienden hasta los valores de 30” sexagesimales y 70” centesimales</w:t>
      </w:r>
      <w:r w:rsidR="00E67635">
        <w:rPr>
          <w:lang w:val="es-ES"/>
        </w:rPr>
        <w:t>, aspecto que no he visto en ningún otro aparato</w:t>
      </w:r>
      <w:r>
        <w:rPr>
          <w:lang w:val="es-ES"/>
        </w:rPr>
        <w:t>. Esto me hace recordar un trabajo que hice sobre una regla dedicada al trazado de vías férreas, donde la inclinación de los desniveles, para que un tren los pueda superar, se diseñaban con ángulos muy pequeños</w:t>
      </w:r>
      <w:r w:rsidR="00D57CAE">
        <w:rPr>
          <w:lang w:val="es-ES"/>
        </w:rPr>
        <w:t>…</w:t>
      </w:r>
    </w:p>
    <w:p w:rsidR="00D57CAE" w:rsidRDefault="00D57CAE" w:rsidP="00A63C18">
      <w:pPr>
        <w:rPr>
          <w:lang w:val="es-ES"/>
        </w:rPr>
      </w:pPr>
    </w:p>
    <w:p w:rsidR="00BD2112" w:rsidRDefault="00BD2112" w:rsidP="00A63C18">
      <w:pPr>
        <w:rPr>
          <w:lang w:val="es-ES"/>
        </w:rPr>
      </w:pPr>
      <w:r>
        <w:rPr>
          <w:lang w:val="es-ES"/>
        </w:rPr>
        <w:t xml:space="preserve">En </w:t>
      </w:r>
      <w:r w:rsidR="00D57CAE">
        <w:rPr>
          <w:lang w:val="es-ES"/>
        </w:rPr>
        <w:t>definitiva</w:t>
      </w:r>
      <w:r w:rsidR="00375C1A">
        <w:rPr>
          <w:lang w:val="es-ES"/>
        </w:rPr>
        <w:t>,</w:t>
      </w:r>
      <w:r>
        <w:rPr>
          <w:lang w:val="es-ES"/>
        </w:rPr>
        <w:t xml:space="preserve"> </w:t>
      </w:r>
      <w:r w:rsidR="00D57CAE">
        <w:rPr>
          <w:lang w:val="es-ES"/>
        </w:rPr>
        <w:t xml:space="preserve">hemos visto que el aparato sí que permite cálculos de topografía, aunque no incluye la escala seno por coseno cuyo uso se popularizaría en pocos años, siendo aplicada a multitud de aparatos </w:t>
      </w:r>
      <w:r w:rsidR="00375C1A">
        <w:rPr>
          <w:lang w:val="es-ES"/>
        </w:rPr>
        <w:t>“para topografía”</w:t>
      </w:r>
      <w:r w:rsidR="00D57CAE">
        <w:rPr>
          <w:lang w:val="es-ES"/>
        </w:rPr>
        <w:t xml:space="preserve"> y con la premisa de su portabilidad, tanto lineales como circulares [4]</w:t>
      </w:r>
      <w:r w:rsidR="00375C1A">
        <w:rPr>
          <w:lang w:val="es-ES"/>
        </w:rPr>
        <w:t>.</w:t>
      </w:r>
    </w:p>
    <w:p w:rsidR="00375C1A" w:rsidRDefault="00375C1A" w:rsidP="00A63C18">
      <w:pPr>
        <w:rPr>
          <w:lang w:val="es-ES"/>
        </w:rPr>
      </w:pPr>
    </w:p>
    <w:p w:rsidR="00375C1A" w:rsidRDefault="00E67635" w:rsidP="00A63C18">
      <w:pPr>
        <w:rPr>
          <w:lang w:val="es-ES"/>
        </w:rPr>
      </w:pPr>
      <w:r>
        <w:rPr>
          <w:lang w:val="es-ES"/>
        </w:rPr>
        <w:t xml:space="preserve">Pero, por otro lado, permite cálculos con ángulos muy pequeños y no podemos olvidar la escala de constantes, que realmente incluye variables desconocidas en las reglas “para topografía”. Por lo tanto, </w:t>
      </w:r>
      <w:r w:rsidR="00B4678B">
        <w:rPr>
          <w:lang w:val="es-ES"/>
        </w:rPr>
        <w:t xml:space="preserve">quedará para algún lector conocedor del tema, el que pueda encontrar un conjunto de fórmulas de una aplicación tecnológica específica (quizá dentro del campo de la topografía) para los cuales este aparato se demuestre especialmente </w:t>
      </w:r>
      <w:r>
        <w:rPr>
          <w:lang w:val="es-ES"/>
        </w:rPr>
        <w:t>indicado, permitiendo el uso completo de todas sus características</w:t>
      </w:r>
      <w:r w:rsidR="00B4678B">
        <w:rPr>
          <w:lang w:val="es-ES"/>
        </w:rPr>
        <w:t>.</w:t>
      </w:r>
    </w:p>
    <w:p w:rsidR="006A59C7" w:rsidRDefault="006A59C7" w:rsidP="00A63C18">
      <w:pPr>
        <w:rPr>
          <w:lang w:val="es-ES"/>
        </w:rPr>
      </w:pPr>
    </w:p>
    <w:p w:rsidR="006A59C7" w:rsidRPr="00FB2677" w:rsidRDefault="006A59C7" w:rsidP="00A63C18">
      <w:pPr>
        <w:rPr>
          <w:lang w:val="es-ES"/>
        </w:rPr>
      </w:pPr>
    </w:p>
    <w:p w:rsidR="00A63C18" w:rsidRPr="00FB2677" w:rsidRDefault="00B4678B" w:rsidP="002F7E8F">
      <w:pPr>
        <w:pStyle w:val="Ttulo1"/>
      </w:pPr>
      <w:bookmarkStart w:id="24" w:name="_Toc440653689"/>
      <w:r>
        <w:t>Las Otras Incógnitas</w:t>
      </w:r>
      <w:bookmarkEnd w:id="24"/>
    </w:p>
    <w:p w:rsidR="00A63C18" w:rsidRPr="00FB2677" w:rsidRDefault="00A63C18" w:rsidP="00A63C18">
      <w:pPr>
        <w:rPr>
          <w:lang w:val="es-ES"/>
        </w:rPr>
      </w:pPr>
    </w:p>
    <w:p w:rsidR="00A63C18" w:rsidRPr="00FB2677" w:rsidRDefault="00B4678B" w:rsidP="00A63C18">
      <w:pPr>
        <w:rPr>
          <w:lang w:val="es-ES"/>
        </w:rPr>
      </w:pPr>
      <w:r>
        <w:rPr>
          <w:lang w:val="es-ES"/>
        </w:rPr>
        <w:t xml:space="preserve">Hasta ahora he ido respondiendo (con datos o hipótesis) a las incógnitas iniciales </w:t>
      </w:r>
      <w:r w:rsidR="00A63C18" w:rsidRPr="00FB2677">
        <w:rPr>
          <w:lang w:val="es-ES"/>
        </w:rPr>
        <w:t xml:space="preserve">sobre la configuración </w:t>
      </w:r>
      <w:r>
        <w:rPr>
          <w:lang w:val="es-ES"/>
        </w:rPr>
        <w:t xml:space="preserve">y uso </w:t>
      </w:r>
      <w:r w:rsidR="00A63C18" w:rsidRPr="00FB2677">
        <w:rPr>
          <w:lang w:val="es-ES"/>
        </w:rPr>
        <w:t>del aparato,</w:t>
      </w:r>
      <w:r>
        <w:rPr>
          <w:lang w:val="es-ES"/>
        </w:rPr>
        <w:t xml:space="preserve"> a partir de </w:t>
      </w:r>
      <w:r w:rsidR="00A63C18" w:rsidRPr="00FB2677">
        <w:rPr>
          <w:lang w:val="es-ES"/>
        </w:rPr>
        <w:t xml:space="preserve">la lectura </w:t>
      </w:r>
      <w:r w:rsidR="004C09EE">
        <w:rPr>
          <w:lang w:val="es-ES"/>
        </w:rPr>
        <w:t>completa</w:t>
      </w:r>
      <w:r>
        <w:rPr>
          <w:lang w:val="es-ES"/>
        </w:rPr>
        <w:t xml:space="preserve"> </w:t>
      </w:r>
      <w:r w:rsidR="00A63C18" w:rsidRPr="00FB2677">
        <w:rPr>
          <w:lang w:val="es-ES"/>
        </w:rPr>
        <w:t xml:space="preserve">del manual </w:t>
      </w:r>
      <w:r>
        <w:rPr>
          <w:lang w:val="es-ES"/>
        </w:rPr>
        <w:t xml:space="preserve">y de las imágenes en detalle del aparato. Pero aún quedan </w:t>
      </w:r>
      <w:r w:rsidR="00A63C18" w:rsidRPr="00FB2677">
        <w:rPr>
          <w:lang w:val="es-ES"/>
        </w:rPr>
        <w:t xml:space="preserve">unas </w:t>
      </w:r>
      <w:r w:rsidR="004C09EE">
        <w:rPr>
          <w:lang w:val="es-ES"/>
        </w:rPr>
        <w:t xml:space="preserve">dudas </w:t>
      </w:r>
      <w:r w:rsidR="00A63C18" w:rsidRPr="00FB2677">
        <w:rPr>
          <w:lang w:val="es-ES"/>
        </w:rPr>
        <w:t xml:space="preserve">más generales sobre </w:t>
      </w:r>
      <w:r w:rsidR="004C09EE">
        <w:rPr>
          <w:lang w:val="es-ES"/>
        </w:rPr>
        <w:t>la</w:t>
      </w:r>
      <w:r w:rsidR="00A63C18" w:rsidRPr="00FB2677">
        <w:rPr>
          <w:lang w:val="es-ES"/>
        </w:rPr>
        <w:t xml:space="preserve"> autoría y origen</w:t>
      </w:r>
      <w:r w:rsidR="004C09EE">
        <w:rPr>
          <w:lang w:val="es-ES"/>
        </w:rPr>
        <w:t xml:space="preserve"> del aparato</w:t>
      </w:r>
      <w:r w:rsidR="00A63C18" w:rsidRPr="00FB2677">
        <w:rPr>
          <w:lang w:val="es-ES"/>
        </w:rPr>
        <w:t>.</w:t>
      </w:r>
    </w:p>
    <w:p w:rsidR="00A63C18" w:rsidRDefault="00A63C18" w:rsidP="00A63C18">
      <w:pPr>
        <w:rPr>
          <w:lang w:val="es-ES"/>
        </w:rPr>
      </w:pPr>
    </w:p>
    <w:p w:rsidR="006A59C7" w:rsidRPr="00FB2677" w:rsidRDefault="006A59C7" w:rsidP="00A63C18">
      <w:pPr>
        <w:rPr>
          <w:lang w:val="es-ES"/>
        </w:rPr>
      </w:pPr>
    </w:p>
    <w:p w:rsidR="00A63C18" w:rsidRPr="00FB2677" w:rsidRDefault="00A63C18" w:rsidP="002F7E8F">
      <w:pPr>
        <w:pStyle w:val="Ttulo2"/>
      </w:pPr>
      <w:bookmarkStart w:id="25" w:name="_Toc440653690"/>
      <w:r w:rsidRPr="00FB2677">
        <w:lastRenderedPageBreak/>
        <w:t>¿El autor del manual es el diseñador del aparato?</w:t>
      </w:r>
      <w:bookmarkEnd w:id="25"/>
    </w:p>
    <w:p w:rsidR="00A63C18" w:rsidRPr="00FB2677" w:rsidRDefault="00A63C18" w:rsidP="00A63C18">
      <w:pPr>
        <w:rPr>
          <w:lang w:val="es-ES"/>
        </w:rPr>
      </w:pPr>
    </w:p>
    <w:p w:rsidR="00A63C18" w:rsidRPr="00FB2677" w:rsidRDefault="00A63C18" w:rsidP="00A63C18">
      <w:pPr>
        <w:rPr>
          <w:lang w:val="es-ES"/>
        </w:rPr>
      </w:pPr>
      <w:r w:rsidRPr="00FB2677">
        <w:rPr>
          <w:lang w:val="es-ES"/>
        </w:rPr>
        <w:t>Claramente se ve que el autor del manual conoce bien el Círculo Logarítmico que presenta (tanto en sus detalles constructivos como en su utilización), y además insiste continuamente en justificar</w:t>
      </w:r>
      <w:r w:rsidR="004C09EE">
        <w:rPr>
          <w:lang w:val="es-ES"/>
        </w:rPr>
        <w:t xml:space="preserve"> la utilidad de</w:t>
      </w:r>
      <w:r w:rsidRPr="00FB2677">
        <w:rPr>
          <w:lang w:val="es-ES"/>
        </w:rPr>
        <w:t xml:space="preserve"> su diseño para el uso profesional del mismo. Por otro lado, el manual es un borrador que incluye tachaduras y distintos tramos de numeración de las páginas, demostrando que se trata de una primera versión o un</w:t>
      </w:r>
      <w:r w:rsidR="00B4678B">
        <w:rPr>
          <w:lang w:val="es-ES"/>
        </w:rPr>
        <w:t>a</w:t>
      </w:r>
      <w:r w:rsidRPr="00FB2677">
        <w:rPr>
          <w:lang w:val="es-ES"/>
        </w:rPr>
        <w:t xml:space="preserve"> primer</w:t>
      </w:r>
      <w:r w:rsidR="00B4678B">
        <w:rPr>
          <w:lang w:val="es-ES"/>
        </w:rPr>
        <w:t>a compilación</w:t>
      </w:r>
      <w:r w:rsidRPr="00FB2677">
        <w:rPr>
          <w:lang w:val="es-ES"/>
        </w:rPr>
        <w:t xml:space="preserve"> donde el autor </w:t>
      </w:r>
      <w:r w:rsidR="00B4678B">
        <w:rPr>
          <w:lang w:val="es-ES"/>
        </w:rPr>
        <w:t xml:space="preserve">reúne </w:t>
      </w:r>
      <w:r w:rsidRPr="00FB2677">
        <w:rPr>
          <w:lang w:val="es-ES"/>
        </w:rPr>
        <w:t>toda la información que cree necesaria y la va estructurando a medida que completa el documento. En conclusión, se podría deducir que el autor del manual, Antonio Cabezas, es el diseñador del aparato.</w:t>
      </w:r>
    </w:p>
    <w:p w:rsidR="00A63C18" w:rsidRPr="00FB2677" w:rsidRDefault="00A63C18" w:rsidP="00A63C18">
      <w:pPr>
        <w:rPr>
          <w:lang w:val="es-ES"/>
        </w:rPr>
      </w:pPr>
    </w:p>
    <w:p w:rsidR="00A63C18" w:rsidRPr="00FB2677" w:rsidRDefault="00A63C18" w:rsidP="00A63C18">
      <w:pPr>
        <w:rPr>
          <w:lang w:val="es-ES"/>
        </w:rPr>
      </w:pPr>
      <w:r w:rsidRPr="00FB2677">
        <w:rPr>
          <w:lang w:val="es-ES"/>
        </w:rPr>
        <w:t>Pero una deducción nunca es concluyente, y no hay prueba clara en este sentido. Lo que sí que hemos podido comprobar, gracias a Ángel Crespo, es la existencia de Antonio Cabezas como miembro del Cuerpo de Topógrafos del IGN.</w:t>
      </w:r>
    </w:p>
    <w:p w:rsidR="00A63C18" w:rsidRPr="00FB2677" w:rsidRDefault="00A63C18" w:rsidP="00A63C18">
      <w:pPr>
        <w:rPr>
          <w:lang w:val="es-ES"/>
        </w:rPr>
      </w:pPr>
    </w:p>
    <w:p w:rsidR="00A63C18" w:rsidRPr="00FB2677" w:rsidRDefault="00A63C18" w:rsidP="00A63C18">
      <w:pPr>
        <w:rPr>
          <w:lang w:val="es-ES"/>
        </w:rPr>
      </w:pPr>
      <w:r w:rsidRPr="00FB2677">
        <w:rPr>
          <w:lang w:val="es-ES"/>
        </w:rPr>
        <w:t>Antonio Cabezas era Topógrafo Ayudante de Topografía y Ca</w:t>
      </w:r>
      <w:r w:rsidR="004C09EE">
        <w:rPr>
          <w:lang w:val="es-ES"/>
        </w:rPr>
        <w:t>tastro. Antonio nació en 1871, i</w:t>
      </w:r>
      <w:r w:rsidRPr="00FB2677">
        <w:rPr>
          <w:lang w:val="es-ES"/>
        </w:rPr>
        <w:t xml:space="preserve">ngresó en 1900 en el Instituto Geográfico y Catastral (hoy IGN) y se jubiló en 1941 con el cargo de Jefe de Negociado de 1ª clase, tal como se ve en esta hoja del “Escalafón del Cuerpo de Topógrafos, Ayudantes de Geografía y Catastro” de 1 de </w:t>
      </w:r>
      <w:r w:rsidR="00B4678B" w:rsidRPr="00FB2677">
        <w:rPr>
          <w:lang w:val="es-ES"/>
        </w:rPr>
        <w:t>junio</w:t>
      </w:r>
      <w:r w:rsidRPr="00FB2677">
        <w:rPr>
          <w:lang w:val="es-ES"/>
        </w:rPr>
        <w:t xml:space="preserve"> de 1954 [</w:t>
      </w:r>
      <w:r w:rsidR="004C09EE">
        <w:rPr>
          <w:lang w:val="es-ES"/>
        </w:rPr>
        <w:t>6</w:t>
      </w:r>
      <w:r w:rsidRPr="00FB2677">
        <w:rPr>
          <w:lang w:val="es-ES"/>
        </w:rPr>
        <w:t>]:</w:t>
      </w:r>
    </w:p>
    <w:p w:rsidR="00A63C18" w:rsidRPr="00FB2677" w:rsidRDefault="00A63C18" w:rsidP="00A63C18">
      <w:pPr>
        <w:rPr>
          <w:lang w:val="es-ES"/>
        </w:rPr>
      </w:pPr>
    </w:p>
    <w:p w:rsidR="00A63C18" w:rsidRDefault="00A63C18" w:rsidP="00A63C18">
      <w:pPr>
        <w:rPr>
          <w:lang w:val="es-ES"/>
        </w:rPr>
      </w:pPr>
      <w:r w:rsidRPr="00FB2677">
        <w:rPr>
          <w:noProof/>
          <w:lang w:val="es-ES" w:eastAsia="es-ES"/>
        </w:rPr>
        <w:drawing>
          <wp:inline distT="0" distB="0" distL="0" distR="0" wp14:anchorId="6BC3B9E7" wp14:editId="4EBFB0CD">
            <wp:extent cx="6840220" cy="1620606"/>
            <wp:effectExtent l="0" t="0" r="0" b="0"/>
            <wp:docPr id="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40220" cy="1620606"/>
                    </a:xfrm>
                    <a:prstGeom prst="rect">
                      <a:avLst/>
                    </a:prstGeom>
                    <a:noFill/>
                    <a:ln>
                      <a:noFill/>
                    </a:ln>
                  </pic:spPr>
                </pic:pic>
              </a:graphicData>
            </a:graphic>
          </wp:inline>
        </w:drawing>
      </w:r>
    </w:p>
    <w:p w:rsidR="00E11EA4" w:rsidRDefault="00E11EA4" w:rsidP="00E11EA4">
      <w:pPr>
        <w:jc w:val="center"/>
        <w:rPr>
          <w:sz w:val="18"/>
          <w:szCs w:val="18"/>
          <w:lang w:val="es-ES"/>
        </w:rPr>
      </w:pPr>
      <w:r w:rsidRPr="00E11EA4">
        <w:rPr>
          <w:sz w:val="18"/>
          <w:szCs w:val="18"/>
          <w:lang w:val="es-ES"/>
        </w:rPr>
        <w:t>Hoja del “Escalafón…” donde se menciona a Antonio Cabezas</w:t>
      </w:r>
    </w:p>
    <w:p w:rsidR="008F0207" w:rsidRPr="00E11EA4" w:rsidRDefault="008F0207" w:rsidP="00E11EA4">
      <w:pPr>
        <w:jc w:val="center"/>
        <w:rPr>
          <w:sz w:val="18"/>
          <w:szCs w:val="18"/>
          <w:lang w:val="es-ES"/>
        </w:rPr>
      </w:pPr>
    </w:p>
    <w:p w:rsidR="00A63C18" w:rsidRPr="00FB2677" w:rsidRDefault="00A63C18" w:rsidP="00A63C18">
      <w:pPr>
        <w:rPr>
          <w:lang w:val="es-ES"/>
        </w:rPr>
      </w:pPr>
      <w:r w:rsidRPr="00FB2677">
        <w:rPr>
          <w:lang w:val="es-ES"/>
        </w:rPr>
        <w:t xml:space="preserve">Ahora bien, conocido el autor del manual, otro miembro de ARC, </w:t>
      </w:r>
      <w:r w:rsidR="0058480A" w:rsidRPr="00FB2677">
        <w:rPr>
          <w:lang w:val="es-ES"/>
        </w:rPr>
        <w:t>José</w:t>
      </w:r>
      <w:r w:rsidRPr="00FB2677">
        <w:rPr>
          <w:lang w:val="es-ES"/>
        </w:rPr>
        <w:t xml:space="preserve"> Luis Valbuena, profesional del ramo, nos plantea la duda que</w:t>
      </w:r>
      <w:r w:rsidR="00B4678B">
        <w:rPr>
          <w:lang w:val="es-ES"/>
        </w:rPr>
        <w:t>,</w:t>
      </w:r>
      <w:r w:rsidRPr="00FB2677">
        <w:rPr>
          <w:lang w:val="es-ES"/>
        </w:rPr>
        <w:t xml:space="preserve"> con su formación, el autor podría no haber sido capaz de diseñar el círculo y únicamente habría escri</w:t>
      </w:r>
      <w:r w:rsidR="00017E6D">
        <w:rPr>
          <w:lang w:val="es-ES"/>
        </w:rPr>
        <w:t>to</w:t>
      </w:r>
      <w:r w:rsidRPr="00FB2677">
        <w:rPr>
          <w:lang w:val="es-ES"/>
        </w:rPr>
        <w:t xml:space="preserve"> el manual por encargo</w:t>
      </w:r>
      <w:r w:rsidR="00017E6D">
        <w:rPr>
          <w:lang w:val="es-ES"/>
        </w:rPr>
        <w:t>, quizá con el aparato a su disposición</w:t>
      </w:r>
      <w:r w:rsidRPr="00FB2677">
        <w:rPr>
          <w:lang w:val="es-ES"/>
        </w:rPr>
        <w:t xml:space="preserve">. Además, </w:t>
      </w:r>
      <w:r w:rsidR="0058480A">
        <w:rPr>
          <w:lang w:val="es-ES"/>
        </w:rPr>
        <w:t>José</w:t>
      </w:r>
      <w:r w:rsidR="00017E6D">
        <w:rPr>
          <w:lang w:val="es-ES"/>
        </w:rPr>
        <w:t xml:space="preserve"> Luis </w:t>
      </w:r>
      <w:r w:rsidRPr="00FB2677">
        <w:rPr>
          <w:lang w:val="es-ES"/>
        </w:rPr>
        <w:t xml:space="preserve">plantea que </w:t>
      </w:r>
      <w:r w:rsidR="00017E6D">
        <w:rPr>
          <w:lang w:val="es-ES"/>
        </w:rPr>
        <w:t>l</w:t>
      </w:r>
      <w:r w:rsidRPr="00FB2677">
        <w:rPr>
          <w:lang w:val="es-ES"/>
        </w:rPr>
        <w:t>a escala de áreas de polígonos</w:t>
      </w:r>
      <w:r w:rsidR="00017E6D">
        <w:rPr>
          <w:lang w:val="es-ES"/>
        </w:rPr>
        <w:t xml:space="preserve"> no parece ser útil para topografía</w:t>
      </w:r>
      <w:r w:rsidRPr="00FB2677">
        <w:rPr>
          <w:lang w:val="es-ES"/>
        </w:rPr>
        <w:t>. Esto nos llevaría a que el diseñador sería alguien de</w:t>
      </w:r>
      <w:r w:rsidR="00017E6D">
        <w:rPr>
          <w:lang w:val="es-ES"/>
        </w:rPr>
        <w:t xml:space="preserve">l </w:t>
      </w:r>
      <w:r w:rsidRPr="00FB2677">
        <w:rPr>
          <w:lang w:val="es-ES"/>
        </w:rPr>
        <w:t>entorno profesional</w:t>
      </w:r>
      <w:r w:rsidR="00017E6D">
        <w:rPr>
          <w:lang w:val="es-ES"/>
        </w:rPr>
        <w:t xml:space="preserve"> de Antonio Cabezas</w:t>
      </w:r>
      <w:r w:rsidRPr="00FB2677">
        <w:rPr>
          <w:lang w:val="es-ES"/>
        </w:rPr>
        <w:t>, o quizá algún familiar</w:t>
      </w:r>
      <w:r w:rsidR="004C09EE">
        <w:rPr>
          <w:lang w:val="es-ES"/>
        </w:rPr>
        <w:t xml:space="preserve"> o amigo</w:t>
      </w:r>
      <w:r w:rsidRPr="00FB2677">
        <w:rPr>
          <w:lang w:val="es-ES"/>
        </w:rPr>
        <w:t>.</w:t>
      </w:r>
      <w:r w:rsidR="00017E6D">
        <w:rPr>
          <w:lang w:val="es-ES"/>
        </w:rPr>
        <w:t xml:space="preserve"> Y habría sido el señor Cabezas el encargado de documentarlo con el propósito, quizá, de introducirlo en el IGN.</w:t>
      </w:r>
    </w:p>
    <w:p w:rsidR="00A63C18" w:rsidRDefault="00A63C18" w:rsidP="00A63C18">
      <w:pPr>
        <w:rPr>
          <w:lang w:val="es-ES"/>
        </w:rPr>
      </w:pPr>
    </w:p>
    <w:p w:rsidR="006A59C7" w:rsidRPr="00FB2677" w:rsidRDefault="006A59C7" w:rsidP="00A63C18">
      <w:pPr>
        <w:rPr>
          <w:lang w:val="es-ES"/>
        </w:rPr>
      </w:pPr>
    </w:p>
    <w:p w:rsidR="00A63C18" w:rsidRPr="00FB2677" w:rsidRDefault="00A63C18" w:rsidP="002F7E8F">
      <w:pPr>
        <w:pStyle w:val="Ttulo2"/>
      </w:pPr>
      <w:bookmarkStart w:id="26" w:name="_Toc440653691"/>
      <w:r w:rsidRPr="00FB2677">
        <w:t>¿Quién fabricó el círculo logarítmico?</w:t>
      </w:r>
      <w:bookmarkEnd w:id="26"/>
    </w:p>
    <w:p w:rsidR="00A63C18" w:rsidRPr="00FB2677" w:rsidRDefault="00A63C18" w:rsidP="00A63C18">
      <w:pPr>
        <w:rPr>
          <w:lang w:val="es-ES"/>
        </w:rPr>
      </w:pPr>
    </w:p>
    <w:p w:rsidR="00A63C18" w:rsidRPr="00FB2677" w:rsidRDefault="00A63C18" w:rsidP="00A63C18">
      <w:pPr>
        <w:rPr>
          <w:lang w:val="es-ES"/>
        </w:rPr>
      </w:pPr>
      <w:r w:rsidRPr="00FB2677">
        <w:rPr>
          <w:lang w:val="es-ES"/>
        </w:rPr>
        <w:t>Ninguna de las documentaciones estudiadas nos da idea sobre quién fabricó el aparato. Los equipos técnicos de medida o cálculo de aquella época suelen ser obras de artesanía y de gran profesionalidad. Así, lo normal es que todos lleven una marca clara, con el nombre del fabricante e incluso la dirección de su establecimiento. No dejaban de ser una muestra de sus capacidades</w:t>
      </w:r>
      <w:r w:rsidR="004C2463">
        <w:rPr>
          <w:lang w:val="es-ES"/>
        </w:rPr>
        <w:t xml:space="preserve"> (propaganda)</w:t>
      </w:r>
      <w:r w:rsidRPr="00FB2677">
        <w:rPr>
          <w:lang w:val="es-ES"/>
        </w:rPr>
        <w:t xml:space="preserve"> y un símbolo del prestigio de su empresa.</w:t>
      </w:r>
    </w:p>
    <w:p w:rsidR="00A63C18" w:rsidRPr="00FB2677" w:rsidRDefault="00A63C18" w:rsidP="00A63C18">
      <w:pPr>
        <w:rPr>
          <w:lang w:val="es-ES"/>
        </w:rPr>
      </w:pPr>
    </w:p>
    <w:p w:rsidR="00A63C18" w:rsidRPr="00FB2677" w:rsidRDefault="00A63C18" w:rsidP="004C2463">
      <w:pPr>
        <w:rPr>
          <w:lang w:val="es-ES"/>
        </w:rPr>
      </w:pPr>
      <w:r w:rsidRPr="00FB2677">
        <w:rPr>
          <w:lang w:val="es-ES"/>
        </w:rPr>
        <w:t>Durante el estudio del diseño y fabricación del aparato, un aspecto que no descuidamos fue el buscar cualquier texto o marca que pudiera dar pistas sobre su constructor. Pero</w:t>
      </w:r>
      <w:r w:rsidR="004C2463">
        <w:rPr>
          <w:lang w:val="es-ES"/>
        </w:rPr>
        <w:t>,</w:t>
      </w:r>
      <w:r w:rsidRPr="00FB2677">
        <w:rPr>
          <w:lang w:val="es-ES"/>
        </w:rPr>
        <w:t xml:space="preserve"> tras </w:t>
      </w:r>
      <w:r w:rsidR="00017E6D">
        <w:rPr>
          <w:lang w:val="es-ES"/>
        </w:rPr>
        <w:t>la inspección</w:t>
      </w:r>
      <w:r w:rsidRPr="00FB2677">
        <w:rPr>
          <w:lang w:val="es-ES"/>
        </w:rPr>
        <w:t xml:space="preserve"> detallad</w:t>
      </w:r>
      <w:r w:rsidR="00017E6D">
        <w:rPr>
          <w:lang w:val="es-ES"/>
        </w:rPr>
        <w:t>a</w:t>
      </w:r>
      <w:r w:rsidRPr="00FB2677">
        <w:rPr>
          <w:lang w:val="es-ES"/>
        </w:rPr>
        <w:t xml:space="preserve"> de las partes del equipo</w:t>
      </w:r>
      <w:r w:rsidR="004C2463">
        <w:rPr>
          <w:lang w:val="es-ES"/>
        </w:rPr>
        <w:t>,</w:t>
      </w:r>
      <w:r w:rsidRPr="00FB2677">
        <w:rPr>
          <w:lang w:val="es-ES"/>
        </w:rPr>
        <w:t xml:space="preserve"> no pudimos encontrar marca alguna, ni siquiera sombra de que alguna vez la hubiera tenido.</w:t>
      </w:r>
      <w:r w:rsidR="004C2463" w:rsidRPr="004C2463">
        <w:rPr>
          <w:lang w:val="es-ES"/>
        </w:rPr>
        <w:t xml:space="preserve"> </w:t>
      </w:r>
      <w:r w:rsidR="004C2463" w:rsidRPr="00FB2677">
        <w:rPr>
          <w:lang w:val="es-ES"/>
        </w:rPr>
        <w:t>¿A qué puede ser debido?</w:t>
      </w:r>
    </w:p>
    <w:p w:rsidR="00A63C18" w:rsidRPr="00FB2677" w:rsidRDefault="00A63C18" w:rsidP="00A63C18">
      <w:pPr>
        <w:rPr>
          <w:lang w:val="es-ES"/>
        </w:rPr>
      </w:pPr>
    </w:p>
    <w:p w:rsidR="00A63C18" w:rsidRPr="00FB2677" w:rsidRDefault="00017E6D" w:rsidP="00A63C18">
      <w:pPr>
        <w:rPr>
          <w:lang w:val="es-ES"/>
        </w:rPr>
      </w:pPr>
      <w:r>
        <w:rPr>
          <w:lang w:val="es-ES"/>
        </w:rPr>
        <w:t>Además,</w:t>
      </w:r>
      <w:r w:rsidR="00A63C18" w:rsidRPr="00FB2677">
        <w:rPr>
          <w:lang w:val="es-ES"/>
        </w:rPr>
        <w:t xml:space="preserve"> por aquella época existían diversos fabricantes españoles de prestigio y múltiples fabricantes internacionales de gran renombre. ¿Se trata, entonces, de un producto nacional o extranjero?</w:t>
      </w:r>
    </w:p>
    <w:p w:rsidR="00A63C18" w:rsidRPr="00FB2677" w:rsidRDefault="00A63C18" w:rsidP="00A63C18">
      <w:pPr>
        <w:rPr>
          <w:lang w:val="es-ES"/>
        </w:rPr>
      </w:pPr>
    </w:p>
    <w:p w:rsidR="00A63C18" w:rsidRPr="00FB2677" w:rsidRDefault="00A63C18" w:rsidP="00A63C18">
      <w:pPr>
        <w:rPr>
          <w:lang w:val="es-ES"/>
        </w:rPr>
      </w:pPr>
      <w:r w:rsidRPr="00FB2677">
        <w:rPr>
          <w:lang w:val="es-ES"/>
        </w:rPr>
        <w:t>Encontrándome de nuevo ante la ausencia de pruebas, debo recurrir otra vez a la deducción y</w:t>
      </w:r>
      <w:r w:rsidR="004C2463">
        <w:rPr>
          <w:lang w:val="es-ES"/>
        </w:rPr>
        <w:t xml:space="preserve"> a</w:t>
      </w:r>
      <w:r w:rsidRPr="00FB2677">
        <w:rPr>
          <w:lang w:val="es-ES"/>
        </w:rPr>
        <w:t xml:space="preserve"> hacer una hipótesis. Como datos de partida he considerado:</w:t>
      </w:r>
    </w:p>
    <w:p w:rsidR="00A63C18" w:rsidRPr="00FB2677" w:rsidRDefault="00A63C18" w:rsidP="00A63C18">
      <w:pPr>
        <w:pStyle w:val="Prrafodelista"/>
        <w:numPr>
          <w:ilvl w:val="0"/>
          <w:numId w:val="2"/>
        </w:numPr>
        <w:rPr>
          <w:lang w:val="es-ES"/>
        </w:rPr>
      </w:pPr>
      <w:r w:rsidRPr="00FB2677">
        <w:rPr>
          <w:lang w:val="es-ES"/>
        </w:rPr>
        <w:t xml:space="preserve">que todo el texto grabado en el aparato está en </w:t>
      </w:r>
      <w:r w:rsidR="00E443D8" w:rsidRPr="00FB2677">
        <w:rPr>
          <w:lang w:val="es-ES"/>
        </w:rPr>
        <w:t>español</w:t>
      </w:r>
      <w:r w:rsidRPr="00FB2677">
        <w:rPr>
          <w:lang w:val="es-ES"/>
        </w:rPr>
        <w:t>,</w:t>
      </w:r>
    </w:p>
    <w:p w:rsidR="00A63C18" w:rsidRPr="00FB2677" w:rsidRDefault="00A63C18" w:rsidP="00A63C18">
      <w:pPr>
        <w:pStyle w:val="Prrafodelista"/>
        <w:numPr>
          <w:ilvl w:val="0"/>
          <w:numId w:val="2"/>
        </w:numPr>
        <w:rPr>
          <w:lang w:val="es-ES"/>
        </w:rPr>
      </w:pPr>
      <w:r w:rsidRPr="00FB2677">
        <w:rPr>
          <w:lang w:val="es-ES"/>
        </w:rPr>
        <w:t>que no tiene marca del fabricante,</w:t>
      </w:r>
    </w:p>
    <w:p w:rsidR="00A63C18" w:rsidRPr="00FB2677" w:rsidRDefault="00A63C18" w:rsidP="00A63C18">
      <w:pPr>
        <w:pStyle w:val="Prrafodelista"/>
        <w:numPr>
          <w:ilvl w:val="0"/>
          <w:numId w:val="2"/>
        </w:numPr>
        <w:rPr>
          <w:lang w:val="es-ES"/>
        </w:rPr>
      </w:pPr>
      <w:r w:rsidRPr="00FB2677">
        <w:rPr>
          <w:lang w:val="es-ES"/>
        </w:rPr>
        <w:t>que el manual que lo acompaña es un borrador manuscrito,</w:t>
      </w:r>
    </w:p>
    <w:p w:rsidR="00A63C18" w:rsidRPr="00FB2677" w:rsidRDefault="00A63C18" w:rsidP="00A63C18">
      <w:pPr>
        <w:pStyle w:val="Prrafodelista"/>
        <w:numPr>
          <w:ilvl w:val="0"/>
          <w:numId w:val="2"/>
        </w:numPr>
        <w:rPr>
          <w:lang w:val="es-ES"/>
        </w:rPr>
      </w:pPr>
      <w:r w:rsidRPr="00FB2677">
        <w:rPr>
          <w:lang w:val="es-ES"/>
        </w:rPr>
        <w:t>que no se conoce la existencia de ningún otro aparato similar o que pudiera derivarse del mismo,</w:t>
      </w:r>
    </w:p>
    <w:p w:rsidR="00A63C18" w:rsidRPr="00FB2677" w:rsidRDefault="00A63C18" w:rsidP="00A63C18">
      <w:pPr>
        <w:pStyle w:val="Prrafodelista"/>
        <w:numPr>
          <w:ilvl w:val="0"/>
          <w:numId w:val="2"/>
        </w:numPr>
        <w:rPr>
          <w:lang w:val="es-ES"/>
        </w:rPr>
      </w:pPr>
      <w:r w:rsidRPr="00FB2677">
        <w:rPr>
          <w:lang w:val="es-ES"/>
        </w:rPr>
        <w:t xml:space="preserve">que el autor del manual es un topógrafo </w:t>
      </w:r>
      <w:r w:rsidR="00E443D8" w:rsidRPr="00FB2677">
        <w:rPr>
          <w:lang w:val="es-ES"/>
        </w:rPr>
        <w:t>español</w:t>
      </w:r>
      <w:r w:rsidRPr="00FB2677">
        <w:rPr>
          <w:lang w:val="es-ES"/>
        </w:rPr>
        <w:t>,</w:t>
      </w:r>
    </w:p>
    <w:p w:rsidR="00A63C18" w:rsidRPr="00FB2677" w:rsidRDefault="00A63C18" w:rsidP="00A63C18">
      <w:pPr>
        <w:pStyle w:val="Prrafodelista"/>
        <w:numPr>
          <w:ilvl w:val="0"/>
          <w:numId w:val="2"/>
        </w:numPr>
        <w:rPr>
          <w:lang w:val="es-ES"/>
        </w:rPr>
      </w:pPr>
      <w:r w:rsidRPr="00FB2677">
        <w:rPr>
          <w:lang w:val="es-ES"/>
        </w:rPr>
        <w:t xml:space="preserve">que el IGN, por aquel entonces </w:t>
      </w:r>
      <w:r w:rsidRPr="00FB2677">
        <w:rPr>
          <w:rFonts w:eastAsia="Calibri"/>
          <w:lang w:val="es-ES"/>
        </w:rPr>
        <w:t>Instituto Geográfico Catastral disponía de medios para conseguir la fabricación de equipos para su uso profesional.</w:t>
      </w:r>
    </w:p>
    <w:p w:rsidR="00A63C18" w:rsidRPr="00FB2677" w:rsidRDefault="00A63C18" w:rsidP="00A63C18">
      <w:pPr>
        <w:rPr>
          <w:lang w:val="es-ES"/>
        </w:rPr>
      </w:pPr>
    </w:p>
    <w:p w:rsidR="00A63C18" w:rsidRPr="00FB2677" w:rsidRDefault="00A63C18" w:rsidP="00A63C18">
      <w:pPr>
        <w:rPr>
          <w:lang w:val="es-ES"/>
        </w:rPr>
      </w:pPr>
      <w:r w:rsidRPr="00FB2677">
        <w:rPr>
          <w:lang w:val="es-ES"/>
        </w:rPr>
        <w:t xml:space="preserve">En mi opinión, estos datos llevan a la conclusión de que el </w:t>
      </w:r>
      <w:r w:rsidR="004C2463">
        <w:rPr>
          <w:lang w:val="es-ES"/>
        </w:rPr>
        <w:t>C</w:t>
      </w:r>
      <w:r w:rsidRPr="00FB2677">
        <w:rPr>
          <w:lang w:val="es-ES"/>
        </w:rPr>
        <w:t xml:space="preserve">írculo </w:t>
      </w:r>
      <w:r w:rsidR="004C2463">
        <w:rPr>
          <w:lang w:val="es-ES"/>
        </w:rPr>
        <w:t xml:space="preserve">Logarítmico </w:t>
      </w:r>
      <w:r w:rsidRPr="00FB2677">
        <w:rPr>
          <w:lang w:val="es-ES"/>
        </w:rPr>
        <w:t xml:space="preserve">es un primer prototipo, realizado siguiendo las indicaciones de su diseñador, y para que el mismo pudiera comprobar las bondades de su invento, mostrarlas a otros colegas o, incluso, para convencer a quien pudiera aprobar o financiar la pieza para una comercialización posterior. </w:t>
      </w:r>
      <w:r w:rsidR="00017E6D">
        <w:rPr>
          <w:lang w:val="es-ES"/>
        </w:rPr>
        <w:t>S</w:t>
      </w:r>
      <w:r w:rsidR="00017E6D" w:rsidRPr="00FB2677">
        <w:rPr>
          <w:lang w:val="es-ES"/>
        </w:rPr>
        <w:t>e trataría</w:t>
      </w:r>
      <w:r w:rsidR="00017E6D">
        <w:rPr>
          <w:lang w:val="es-ES"/>
        </w:rPr>
        <w:t>,</w:t>
      </w:r>
      <w:r w:rsidR="00017E6D" w:rsidRPr="00FB2677">
        <w:rPr>
          <w:lang w:val="es-ES"/>
        </w:rPr>
        <w:t xml:space="preserve"> </w:t>
      </w:r>
      <w:r w:rsidR="00017E6D">
        <w:rPr>
          <w:lang w:val="es-ES"/>
        </w:rPr>
        <w:t>e</w:t>
      </w:r>
      <w:r w:rsidRPr="00FB2677">
        <w:rPr>
          <w:lang w:val="es-ES"/>
        </w:rPr>
        <w:t>ntonces, de una fabricación local y en el idioma en uso tanto por el diseñador como el fabricante.</w:t>
      </w:r>
    </w:p>
    <w:p w:rsidR="00A63C18" w:rsidRPr="00FB2677" w:rsidRDefault="00A63C18" w:rsidP="00A63C18">
      <w:pPr>
        <w:rPr>
          <w:lang w:val="es-ES"/>
        </w:rPr>
      </w:pPr>
    </w:p>
    <w:p w:rsidR="00A63C18" w:rsidRPr="00FB2677" w:rsidRDefault="00A63C18" w:rsidP="00A63C18">
      <w:pPr>
        <w:rPr>
          <w:lang w:val="es-ES"/>
        </w:rPr>
      </w:pPr>
      <w:r w:rsidRPr="00FB2677">
        <w:rPr>
          <w:lang w:val="es-ES"/>
        </w:rPr>
        <w:t>De nuevo debo recalcar, sin embargo y por mucho que los indicios así lo apunten, que no hay prueba alguna que demuestre que el aparato fue fabricado en España</w:t>
      </w:r>
      <w:r w:rsidR="008F1254">
        <w:rPr>
          <w:lang w:val="es-ES"/>
        </w:rPr>
        <w:t xml:space="preserve"> y que es un prototipo</w:t>
      </w:r>
      <w:r w:rsidRPr="00FB2677">
        <w:rPr>
          <w:lang w:val="es-ES"/>
        </w:rPr>
        <w:t>, aunque tampoco lo hay de lo contrario.</w:t>
      </w:r>
    </w:p>
    <w:p w:rsidR="00A63C18" w:rsidRDefault="00A63C18" w:rsidP="00D0559C">
      <w:pPr>
        <w:rPr>
          <w:lang w:val="es-ES"/>
        </w:rPr>
      </w:pPr>
    </w:p>
    <w:p w:rsidR="006A59C7" w:rsidRDefault="006A59C7" w:rsidP="00D0559C">
      <w:pPr>
        <w:rPr>
          <w:lang w:val="es-ES"/>
        </w:rPr>
      </w:pPr>
    </w:p>
    <w:p w:rsidR="006A59C7" w:rsidRDefault="006A59C7" w:rsidP="006A59C7">
      <w:pPr>
        <w:pStyle w:val="Ttulo1"/>
      </w:pPr>
      <w:bookmarkStart w:id="27" w:name="_Toc440653692"/>
      <w:r>
        <w:t>Agradecimientos</w:t>
      </w:r>
      <w:bookmarkEnd w:id="27"/>
    </w:p>
    <w:p w:rsidR="006A59C7" w:rsidRDefault="006A59C7" w:rsidP="00D0559C">
      <w:pPr>
        <w:rPr>
          <w:lang w:val="es-ES"/>
        </w:rPr>
      </w:pPr>
    </w:p>
    <w:p w:rsidR="00CE5868" w:rsidRDefault="00CE5868" w:rsidP="00D0559C">
      <w:pPr>
        <w:rPr>
          <w:lang w:val="es-ES"/>
        </w:rPr>
      </w:pPr>
      <w:r>
        <w:rPr>
          <w:lang w:val="es-ES"/>
        </w:rPr>
        <w:t xml:space="preserve">Ya he mencionado mi gratitud al personal del IGN de Murcia, y en especial a </w:t>
      </w:r>
      <w:r w:rsidR="0058480A">
        <w:rPr>
          <w:lang w:val="es-ES"/>
        </w:rPr>
        <w:t>Ángel</w:t>
      </w:r>
      <w:r>
        <w:rPr>
          <w:lang w:val="es-ES"/>
        </w:rPr>
        <w:t xml:space="preserve"> Crespo, por su atención y dedicación a la revisión del aparato</w:t>
      </w:r>
      <w:r w:rsidRPr="00CE5868">
        <w:rPr>
          <w:lang w:val="es-ES"/>
        </w:rPr>
        <w:t xml:space="preserve"> </w:t>
      </w:r>
      <w:r>
        <w:rPr>
          <w:lang w:val="es-ES"/>
        </w:rPr>
        <w:t xml:space="preserve">durante mi visita a sus instalaciones. Pero también tengo que agradecer a Gonzalo Martín que nos puso en la pista del mismo, que hizo un primer análisis y que participó, junto con </w:t>
      </w:r>
      <w:r w:rsidR="0058480A">
        <w:rPr>
          <w:lang w:val="es-ES"/>
        </w:rPr>
        <w:t>José</w:t>
      </w:r>
      <w:r>
        <w:rPr>
          <w:lang w:val="es-ES"/>
        </w:rPr>
        <w:t xml:space="preserve"> Luis Valbuena, en la revisión crítica de la funcionalidad del aparato. Y a este último, experto en aparatos técnicos de principios del siglo XX, su enfoque imparcial y comentarios precisos.</w:t>
      </w:r>
    </w:p>
    <w:p w:rsidR="006A59C7" w:rsidRDefault="006A59C7" w:rsidP="00D0559C">
      <w:pPr>
        <w:rPr>
          <w:lang w:val="es-ES"/>
        </w:rPr>
      </w:pPr>
    </w:p>
    <w:p w:rsidR="00556A0F" w:rsidRDefault="00556A0F" w:rsidP="00D0559C">
      <w:pPr>
        <w:rPr>
          <w:lang w:val="es-ES"/>
        </w:rPr>
      </w:pPr>
      <w:r>
        <w:rPr>
          <w:lang w:val="es-ES"/>
        </w:rPr>
        <w:t>Por otro lado, también agradecer a mi mujer y mis hijos, por permitirme dedicar tiempo familiar a este trabajo de investigación.</w:t>
      </w:r>
    </w:p>
    <w:p w:rsidR="00556A0F" w:rsidRDefault="00556A0F" w:rsidP="00D0559C">
      <w:pPr>
        <w:rPr>
          <w:lang w:val="es-ES"/>
        </w:rPr>
      </w:pPr>
    </w:p>
    <w:p w:rsidR="00556A0F" w:rsidRDefault="00556A0F" w:rsidP="00D0559C">
      <w:pPr>
        <w:rPr>
          <w:lang w:val="es-ES"/>
        </w:rPr>
      </w:pPr>
    </w:p>
    <w:p w:rsidR="006A59C7" w:rsidRDefault="006A59C7" w:rsidP="006A59C7">
      <w:pPr>
        <w:pStyle w:val="Ttulo1"/>
      </w:pPr>
      <w:bookmarkStart w:id="28" w:name="_Toc440653693"/>
      <w:r>
        <w:t>Bibliografía</w:t>
      </w:r>
      <w:bookmarkEnd w:id="28"/>
    </w:p>
    <w:p w:rsidR="00017E6D" w:rsidRDefault="00017E6D" w:rsidP="00017E6D">
      <w:pPr>
        <w:rPr>
          <w:lang w:val="es-ES"/>
        </w:rPr>
      </w:pPr>
    </w:p>
    <w:p w:rsidR="00017E6D" w:rsidRDefault="00122DE4" w:rsidP="00122DE4">
      <w:pPr>
        <w:tabs>
          <w:tab w:val="left" w:pos="426"/>
        </w:tabs>
        <w:ind w:left="426" w:hanging="426"/>
        <w:rPr>
          <w:lang w:val="es-ES"/>
        </w:rPr>
      </w:pPr>
      <w:r>
        <w:rPr>
          <w:lang w:val="es-ES"/>
        </w:rPr>
        <w:t>[1]</w:t>
      </w:r>
      <w:r>
        <w:rPr>
          <w:lang w:val="es-ES"/>
        </w:rPr>
        <w:tab/>
      </w:r>
      <w:r w:rsidR="00A207F2">
        <w:rPr>
          <w:lang w:val="es-ES"/>
        </w:rPr>
        <w:t>“Círculo Logarítmico: su fundamento, descripción y uso”, por Antonio Cabezas (hacia 1910)</w:t>
      </w:r>
    </w:p>
    <w:p w:rsidR="00A207F2" w:rsidRPr="00083A1A" w:rsidRDefault="00122DE4" w:rsidP="00122DE4">
      <w:pPr>
        <w:tabs>
          <w:tab w:val="left" w:pos="426"/>
        </w:tabs>
        <w:ind w:left="426" w:hanging="426"/>
        <w:rPr>
          <w:lang w:val="en-US"/>
        </w:rPr>
      </w:pPr>
      <w:r>
        <w:rPr>
          <w:lang w:val="en-US"/>
        </w:rPr>
        <w:t>[2]</w:t>
      </w:r>
      <w:r>
        <w:rPr>
          <w:lang w:val="en-US"/>
        </w:rPr>
        <w:tab/>
      </w:r>
      <w:r w:rsidR="00A207F2">
        <w:rPr>
          <w:lang w:val="en-US"/>
        </w:rPr>
        <w:t>“</w:t>
      </w:r>
      <w:r w:rsidR="00A207F2" w:rsidRPr="00083A1A">
        <w:rPr>
          <w:lang w:val="en-US"/>
        </w:rPr>
        <w:t>History of the Logarithmic Slide Rule</w:t>
      </w:r>
      <w:r w:rsidR="00A207F2">
        <w:rPr>
          <w:lang w:val="en-US"/>
        </w:rPr>
        <w:t>”</w:t>
      </w:r>
      <w:r w:rsidR="00A207F2" w:rsidRPr="00083A1A">
        <w:rPr>
          <w:lang w:val="en-US"/>
        </w:rPr>
        <w:t xml:space="preserve">, </w:t>
      </w:r>
      <w:r w:rsidR="00A207F2">
        <w:rPr>
          <w:lang w:val="en-US"/>
        </w:rPr>
        <w:t>por</w:t>
      </w:r>
      <w:r w:rsidR="00A207F2" w:rsidRPr="00083A1A">
        <w:rPr>
          <w:lang w:val="en-US"/>
        </w:rPr>
        <w:t xml:space="preserve"> Florian Cajori, 1909</w:t>
      </w:r>
    </w:p>
    <w:p w:rsidR="00B751E6" w:rsidRDefault="00A207F2" w:rsidP="00122DE4">
      <w:pPr>
        <w:tabs>
          <w:tab w:val="left" w:pos="426"/>
        </w:tabs>
        <w:ind w:left="426" w:hanging="426"/>
        <w:rPr>
          <w:lang w:val="es-ES"/>
        </w:rPr>
      </w:pPr>
      <w:r>
        <w:rPr>
          <w:lang w:val="es-ES"/>
        </w:rPr>
        <w:t>[</w:t>
      </w:r>
      <w:r w:rsidR="00B751E6">
        <w:rPr>
          <w:lang w:val="es-ES"/>
        </w:rPr>
        <w:t>3</w:t>
      </w:r>
      <w:r>
        <w:rPr>
          <w:lang w:val="es-ES"/>
        </w:rPr>
        <w:t>]</w:t>
      </w:r>
      <w:r w:rsidR="00122DE4">
        <w:rPr>
          <w:lang w:val="es-ES"/>
        </w:rPr>
        <w:tab/>
      </w:r>
      <w:r>
        <w:rPr>
          <w:lang w:val="es-ES"/>
        </w:rPr>
        <w:t>“</w:t>
      </w:r>
      <w:r w:rsidRPr="00A207F2">
        <w:rPr>
          <w:lang w:val="es-ES"/>
        </w:rPr>
        <w:t>La Introducción</w:t>
      </w:r>
      <w:r>
        <w:rPr>
          <w:lang w:val="es-ES"/>
        </w:rPr>
        <w:t xml:space="preserve"> d</w:t>
      </w:r>
      <w:r w:rsidRPr="00A207F2">
        <w:rPr>
          <w:lang w:val="es-ES"/>
        </w:rPr>
        <w:t>e</w:t>
      </w:r>
      <w:r>
        <w:rPr>
          <w:lang w:val="es-ES"/>
        </w:rPr>
        <w:t xml:space="preserve"> l</w:t>
      </w:r>
      <w:r w:rsidRPr="00A207F2">
        <w:rPr>
          <w:lang w:val="es-ES"/>
        </w:rPr>
        <w:t>as Reglas De Cálculo</w:t>
      </w:r>
      <w:r>
        <w:rPr>
          <w:lang w:val="es-ES"/>
        </w:rPr>
        <w:t xml:space="preserve"> En España” por Gonzalo Martín (2011)</w:t>
      </w:r>
      <w:r w:rsidR="00B751E6">
        <w:rPr>
          <w:lang w:val="es-ES"/>
        </w:rPr>
        <w:t xml:space="preserve"> </w:t>
      </w:r>
      <w:hyperlink r:id="rId41" w:history="1">
        <w:r w:rsidR="00B751E6" w:rsidRPr="00B751E6">
          <w:rPr>
            <w:rStyle w:val="Hipervnculo"/>
            <w:sz w:val="18"/>
            <w:szCs w:val="18"/>
            <w:lang w:val="es-ES"/>
          </w:rPr>
          <w:t>http://www.photocalcul.com/Calcul/Regles/Notices-regles/introduccion_reglas_en_Espagne.pdf</w:t>
        </w:r>
      </w:hyperlink>
    </w:p>
    <w:p w:rsidR="00A207F2" w:rsidRPr="00B751E6" w:rsidRDefault="00A207F2" w:rsidP="00122DE4">
      <w:pPr>
        <w:tabs>
          <w:tab w:val="left" w:pos="426"/>
        </w:tabs>
        <w:ind w:left="426" w:hanging="426"/>
        <w:rPr>
          <w:sz w:val="18"/>
          <w:szCs w:val="18"/>
          <w:lang w:val="es-ES"/>
        </w:rPr>
      </w:pPr>
      <w:r>
        <w:rPr>
          <w:lang w:val="es-ES"/>
        </w:rPr>
        <w:t>[</w:t>
      </w:r>
      <w:r w:rsidR="00B751E6">
        <w:rPr>
          <w:lang w:val="es-ES"/>
        </w:rPr>
        <w:t>4</w:t>
      </w:r>
      <w:r>
        <w:rPr>
          <w:lang w:val="es-ES"/>
        </w:rPr>
        <w:t>] “</w:t>
      </w:r>
      <w:r w:rsidRPr="00A207F2">
        <w:rPr>
          <w:lang w:val="es-ES"/>
        </w:rPr>
        <w:t>Las Reglas de Calculo Taqu</w:t>
      </w:r>
      <w:r w:rsidR="00B751E6">
        <w:rPr>
          <w:lang w:val="es-ES"/>
        </w:rPr>
        <w:t xml:space="preserve">imétricas en España (1860-1920)” por Gonzalo Martín (2013) </w:t>
      </w:r>
      <w:hyperlink r:id="rId42" w:history="1">
        <w:r w:rsidR="00B751E6" w:rsidRPr="00B751E6">
          <w:rPr>
            <w:rStyle w:val="Hipervnculo"/>
            <w:sz w:val="18"/>
            <w:szCs w:val="18"/>
            <w:lang w:val="es-ES"/>
          </w:rPr>
          <w:t>http://www.reglasdecalculo.com/presentaciones/taquimetricas.html</w:t>
        </w:r>
      </w:hyperlink>
    </w:p>
    <w:p w:rsidR="00B751E6" w:rsidRDefault="00122DE4" w:rsidP="00122DE4">
      <w:pPr>
        <w:tabs>
          <w:tab w:val="left" w:pos="426"/>
        </w:tabs>
        <w:ind w:left="426" w:hanging="426"/>
      </w:pPr>
      <w:r>
        <w:rPr>
          <w:lang w:val="es-ES"/>
        </w:rPr>
        <w:t>[5]</w:t>
      </w:r>
      <w:r>
        <w:rPr>
          <w:lang w:val="es-ES"/>
        </w:rPr>
        <w:tab/>
      </w:r>
      <w:r w:rsidR="00B751E6" w:rsidRPr="005460B0">
        <w:rPr>
          <w:lang w:val="es-ES"/>
        </w:rPr>
        <w:t>“</w:t>
      </w:r>
      <w:r w:rsidR="00B751E6">
        <w:t>Stadia or Tachymetrical Slide Rules</w:t>
      </w:r>
      <w:r w:rsidR="008C79FF">
        <w:t xml:space="preserve">” por Otto Van Poelje (2005) </w:t>
      </w:r>
      <w:hyperlink r:id="rId43" w:history="1">
        <w:r w:rsidR="008C79FF" w:rsidRPr="008C79FF">
          <w:rPr>
            <w:rStyle w:val="Hipervnculo"/>
            <w:sz w:val="18"/>
            <w:szCs w:val="18"/>
          </w:rPr>
          <w:t>http://www.rechenschieber.org/stadia.pdf</w:t>
        </w:r>
      </w:hyperlink>
    </w:p>
    <w:p w:rsidR="008C79FF" w:rsidRPr="005460B0" w:rsidRDefault="00122DE4" w:rsidP="00122DE4">
      <w:pPr>
        <w:tabs>
          <w:tab w:val="left" w:pos="426"/>
        </w:tabs>
        <w:ind w:left="426" w:hanging="426"/>
        <w:rPr>
          <w:lang w:val="es-ES"/>
        </w:rPr>
      </w:pPr>
      <w:r>
        <w:rPr>
          <w:lang w:val="es-ES"/>
        </w:rPr>
        <w:t>[6]</w:t>
      </w:r>
      <w:r>
        <w:rPr>
          <w:lang w:val="es-ES"/>
        </w:rPr>
        <w:tab/>
      </w:r>
      <w:r w:rsidR="005460B0" w:rsidRPr="00FB2677">
        <w:rPr>
          <w:lang w:val="es-ES"/>
        </w:rPr>
        <w:t>“Escalafón del Cuerpo de Topógrafos, Ayudantes de Geografía y Catastro” de 1 de junio de 1954</w:t>
      </w:r>
      <w:r w:rsidR="00D05450">
        <w:rPr>
          <w:lang w:val="es-ES"/>
        </w:rPr>
        <w:t>, de la Delegación General del Instituto Geográfico y Catastral.</w:t>
      </w:r>
    </w:p>
    <w:p w:rsidR="00CE5868" w:rsidRDefault="00CE5868" w:rsidP="00017E6D">
      <w:pPr>
        <w:rPr>
          <w:lang w:val="es-ES"/>
        </w:rPr>
      </w:pPr>
    </w:p>
    <w:p w:rsidR="00D05450" w:rsidRDefault="00D05450" w:rsidP="00017E6D">
      <w:pPr>
        <w:rPr>
          <w:lang w:val="es-ES"/>
        </w:rPr>
      </w:pPr>
    </w:p>
    <w:p w:rsidR="003E0EEA" w:rsidRDefault="003E0EEA" w:rsidP="003E0EEA">
      <w:pPr>
        <w:pStyle w:val="Ttulo1"/>
      </w:pPr>
      <w:bookmarkStart w:id="29" w:name="_Toc440653694"/>
      <w:r>
        <w:t>Anexo: Longitud de las Escalas del Disco</w:t>
      </w:r>
      <w:bookmarkEnd w:id="29"/>
    </w:p>
    <w:p w:rsidR="003E0EEA" w:rsidRDefault="003E0EEA" w:rsidP="00017E6D">
      <w:pPr>
        <w:rPr>
          <w:lang w:val="es-ES"/>
        </w:rPr>
      </w:pPr>
    </w:p>
    <w:p w:rsidR="003E0EEA" w:rsidRDefault="003E0EEA" w:rsidP="00017E6D">
      <w:pPr>
        <w:rPr>
          <w:lang w:val="es-ES"/>
        </w:rPr>
      </w:pPr>
      <w:r>
        <w:rPr>
          <w:lang w:val="es-ES"/>
        </w:rPr>
        <w:t>Esta fue una colección de datos que no pensé en medir en detalle y que he extrapolado de las fotografías, a partir de una serie de medidas tomadas (como los diámetros de la corona y del disco…).</w:t>
      </w:r>
    </w:p>
    <w:p w:rsidR="003E0EEA" w:rsidRDefault="003E0EEA" w:rsidP="00017E6D">
      <w:pPr>
        <w:rPr>
          <w:lang w:val="es-ES"/>
        </w:rPr>
      </w:pPr>
    </w:p>
    <w:p w:rsidR="003E0EEA" w:rsidRDefault="003E0EEA" w:rsidP="00017E6D">
      <w:pPr>
        <w:rPr>
          <w:lang w:val="es-ES"/>
        </w:rPr>
      </w:pPr>
      <w:r>
        <w:rPr>
          <w:lang w:val="es-ES"/>
        </w:rPr>
        <w:t>Por este motivo, y porque no se mencionan en el manual de uso, he preferido anexarlas al final del documento, entendiendo que son unos datos que, aunque aproximados, permitirán una mejor comparación con otros instrumentos similares, como es el caso de las reglas de cálculo de sobremesa, (con escalas normalmente de longitud 250 mm).</w:t>
      </w:r>
    </w:p>
    <w:p w:rsidR="003E0EEA" w:rsidRDefault="003E0EEA" w:rsidP="00017E6D">
      <w:pPr>
        <w:rPr>
          <w:lang w:val="es-ES"/>
        </w:rPr>
      </w:pPr>
    </w:p>
    <w:tbl>
      <w:tblPr>
        <w:tblW w:w="10729" w:type="dxa"/>
        <w:tblLayout w:type="fixed"/>
        <w:tblCellMar>
          <w:left w:w="70" w:type="dxa"/>
          <w:right w:w="70" w:type="dxa"/>
        </w:tblCellMar>
        <w:tblLook w:val="04A0" w:firstRow="1" w:lastRow="0" w:firstColumn="1" w:lastColumn="0" w:noHBand="0" w:noVBand="1"/>
      </w:tblPr>
      <w:tblGrid>
        <w:gridCol w:w="2211"/>
        <w:gridCol w:w="2154"/>
        <w:gridCol w:w="1403"/>
        <w:gridCol w:w="1403"/>
        <w:gridCol w:w="1404"/>
        <w:gridCol w:w="2154"/>
      </w:tblGrid>
      <w:tr w:rsidR="00BE4ED7" w:rsidRPr="003E0EEA" w:rsidTr="00BE4ED7">
        <w:trPr>
          <w:trHeight w:val="405"/>
        </w:trPr>
        <w:tc>
          <w:tcPr>
            <w:tcW w:w="2211" w:type="dxa"/>
            <w:vMerge w:val="restart"/>
            <w:tcBorders>
              <w:top w:val="single" w:sz="4" w:space="0" w:color="auto"/>
              <w:left w:val="single" w:sz="4" w:space="0" w:color="auto"/>
              <w:bottom w:val="nil"/>
              <w:right w:val="single" w:sz="4" w:space="0" w:color="auto"/>
            </w:tcBorders>
            <w:shd w:val="clear" w:color="000000" w:fill="FFFF99"/>
            <w:noWrap/>
            <w:vAlign w:val="center"/>
            <w:hideMark/>
          </w:tcPr>
          <w:p w:rsidR="00BE4ED7" w:rsidRPr="003E0EEA" w:rsidRDefault="00BE4ED7" w:rsidP="003E0EEA">
            <w:pPr>
              <w:spacing w:line="240" w:lineRule="auto"/>
              <w:jc w:val="center"/>
              <w:rPr>
                <w:rFonts w:eastAsia="Times New Roman" w:cs="Arial"/>
                <w:b/>
                <w:bCs/>
                <w:color w:val="000000"/>
                <w:sz w:val="20"/>
                <w:szCs w:val="20"/>
                <w:lang w:val="es-ES" w:eastAsia="es-ES"/>
              </w:rPr>
            </w:pPr>
            <w:r w:rsidRPr="003E0EEA">
              <w:rPr>
                <w:rFonts w:eastAsia="Times New Roman" w:cs="Arial"/>
                <w:b/>
                <w:bCs/>
                <w:color w:val="000000"/>
                <w:sz w:val="20"/>
                <w:szCs w:val="20"/>
                <w:lang w:val="es-ES" w:eastAsia="es-ES"/>
              </w:rPr>
              <w:t>Nombre</w:t>
            </w:r>
          </w:p>
        </w:tc>
        <w:tc>
          <w:tcPr>
            <w:tcW w:w="2154" w:type="dxa"/>
            <w:vMerge w:val="restart"/>
            <w:tcBorders>
              <w:top w:val="single" w:sz="4" w:space="0" w:color="auto"/>
              <w:left w:val="single" w:sz="4" w:space="0" w:color="auto"/>
              <w:bottom w:val="nil"/>
              <w:right w:val="single" w:sz="4" w:space="0" w:color="auto"/>
            </w:tcBorders>
            <w:shd w:val="clear" w:color="000000" w:fill="FFFF99"/>
            <w:vAlign w:val="center"/>
            <w:hideMark/>
          </w:tcPr>
          <w:p w:rsidR="00BE4ED7" w:rsidRPr="003E0EEA" w:rsidRDefault="00B706C5" w:rsidP="00B706C5">
            <w:pPr>
              <w:spacing w:line="240" w:lineRule="auto"/>
              <w:jc w:val="center"/>
              <w:rPr>
                <w:rFonts w:eastAsia="Times New Roman" w:cs="Arial"/>
                <w:b/>
                <w:bCs/>
                <w:color w:val="000000"/>
                <w:sz w:val="20"/>
                <w:szCs w:val="20"/>
                <w:lang w:val="es-ES" w:eastAsia="es-ES"/>
              </w:rPr>
            </w:pPr>
            <w:r>
              <w:rPr>
                <w:rFonts w:eastAsia="Times New Roman" w:cs="Arial"/>
                <w:b/>
                <w:bCs/>
                <w:color w:val="000000"/>
                <w:sz w:val="20"/>
                <w:szCs w:val="20"/>
                <w:lang w:val="es-ES" w:eastAsia="es-ES"/>
              </w:rPr>
              <w:t>Rango</w:t>
            </w:r>
          </w:p>
        </w:tc>
        <w:tc>
          <w:tcPr>
            <w:tcW w:w="4210" w:type="dxa"/>
            <w:gridSpan w:val="3"/>
            <w:tcBorders>
              <w:top w:val="single" w:sz="4" w:space="0" w:color="auto"/>
              <w:left w:val="nil"/>
              <w:bottom w:val="nil"/>
              <w:right w:val="single" w:sz="4" w:space="0" w:color="000000"/>
            </w:tcBorders>
            <w:shd w:val="clear" w:color="000000" w:fill="FFFF99"/>
            <w:noWrap/>
            <w:vAlign w:val="center"/>
            <w:hideMark/>
          </w:tcPr>
          <w:p w:rsidR="00BE4ED7" w:rsidRPr="003E0EEA" w:rsidRDefault="00BE4ED7" w:rsidP="003E0EEA">
            <w:pPr>
              <w:spacing w:line="240" w:lineRule="auto"/>
              <w:jc w:val="center"/>
              <w:rPr>
                <w:rFonts w:eastAsia="Times New Roman" w:cs="Arial"/>
                <w:b/>
                <w:bCs/>
                <w:color w:val="000000"/>
                <w:sz w:val="20"/>
                <w:szCs w:val="20"/>
                <w:lang w:val="es-ES" w:eastAsia="es-ES"/>
              </w:rPr>
            </w:pPr>
            <w:r w:rsidRPr="003E0EEA">
              <w:rPr>
                <w:rFonts w:eastAsia="Times New Roman" w:cs="Arial"/>
                <w:b/>
                <w:bCs/>
                <w:color w:val="000000"/>
                <w:sz w:val="20"/>
                <w:szCs w:val="20"/>
                <w:lang w:val="es-ES" w:eastAsia="es-ES"/>
              </w:rPr>
              <w:t>Longitud</w:t>
            </w:r>
          </w:p>
        </w:tc>
        <w:tc>
          <w:tcPr>
            <w:tcW w:w="2154" w:type="dxa"/>
            <w:vMerge w:val="restart"/>
            <w:tcBorders>
              <w:top w:val="single" w:sz="4" w:space="0" w:color="auto"/>
              <w:left w:val="single" w:sz="4" w:space="0" w:color="auto"/>
              <w:bottom w:val="nil"/>
              <w:right w:val="single" w:sz="4" w:space="0" w:color="auto"/>
            </w:tcBorders>
            <w:shd w:val="clear" w:color="000000" w:fill="FFFF99"/>
            <w:vAlign w:val="center"/>
            <w:hideMark/>
          </w:tcPr>
          <w:p w:rsidR="00BE4ED7" w:rsidRPr="003E0EEA" w:rsidRDefault="00B706C5" w:rsidP="00B706C5">
            <w:pPr>
              <w:spacing w:line="240" w:lineRule="auto"/>
              <w:jc w:val="center"/>
              <w:rPr>
                <w:rFonts w:eastAsia="Times New Roman" w:cs="Arial"/>
                <w:b/>
                <w:bCs/>
                <w:color w:val="000000"/>
                <w:sz w:val="20"/>
                <w:szCs w:val="20"/>
                <w:lang w:val="es-ES" w:eastAsia="es-ES"/>
              </w:rPr>
            </w:pPr>
            <w:r>
              <w:rPr>
                <w:rFonts w:eastAsia="Times New Roman" w:cs="Arial"/>
                <w:b/>
                <w:bCs/>
                <w:color w:val="000000"/>
                <w:sz w:val="20"/>
                <w:szCs w:val="20"/>
                <w:lang w:val="es-ES" w:eastAsia="es-ES"/>
              </w:rPr>
              <w:t>Rango</w:t>
            </w:r>
          </w:p>
        </w:tc>
      </w:tr>
      <w:tr w:rsidR="003E0EEA" w:rsidRPr="003E0EEA" w:rsidTr="00A4207F">
        <w:trPr>
          <w:trHeight w:val="510"/>
        </w:trPr>
        <w:tc>
          <w:tcPr>
            <w:tcW w:w="2211" w:type="dxa"/>
            <w:vMerge/>
            <w:tcBorders>
              <w:top w:val="single" w:sz="4" w:space="0" w:color="auto"/>
              <w:left w:val="single" w:sz="4" w:space="0" w:color="auto"/>
              <w:bottom w:val="nil"/>
              <w:right w:val="single" w:sz="4" w:space="0" w:color="auto"/>
            </w:tcBorders>
            <w:vAlign w:val="center"/>
            <w:hideMark/>
          </w:tcPr>
          <w:p w:rsidR="003E0EEA" w:rsidRPr="003E0EEA" w:rsidRDefault="003E0EEA" w:rsidP="003E0EEA">
            <w:pPr>
              <w:spacing w:line="240" w:lineRule="auto"/>
              <w:jc w:val="left"/>
              <w:rPr>
                <w:rFonts w:eastAsia="Times New Roman" w:cs="Arial"/>
                <w:b/>
                <w:bCs/>
                <w:color w:val="000000"/>
                <w:sz w:val="20"/>
                <w:szCs w:val="20"/>
                <w:lang w:val="es-ES" w:eastAsia="es-ES"/>
              </w:rPr>
            </w:pPr>
          </w:p>
        </w:tc>
        <w:tc>
          <w:tcPr>
            <w:tcW w:w="2154" w:type="dxa"/>
            <w:vMerge/>
            <w:tcBorders>
              <w:top w:val="single" w:sz="4" w:space="0" w:color="auto"/>
              <w:left w:val="single" w:sz="4" w:space="0" w:color="auto"/>
              <w:bottom w:val="single" w:sz="4" w:space="0" w:color="auto"/>
              <w:right w:val="single" w:sz="4" w:space="0" w:color="auto"/>
            </w:tcBorders>
            <w:vAlign w:val="center"/>
            <w:hideMark/>
          </w:tcPr>
          <w:p w:rsidR="003E0EEA" w:rsidRPr="003E0EEA" w:rsidRDefault="003E0EEA" w:rsidP="003E0EEA">
            <w:pPr>
              <w:spacing w:line="240" w:lineRule="auto"/>
              <w:jc w:val="left"/>
              <w:rPr>
                <w:rFonts w:eastAsia="Times New Roman" w:cs="Arial"/>
                <w:b/>
                <w:bCs/>
                <w:color w:val="000000"/>
                <w:sz w:val="20"/>
                <w:szCs w:val="20"/>
                <w:lang w:val="es-ES" w:eastAsia="es-ES"/>
              </w:rPr>
            </w:pPr>
          </w:p>
        </w:tc>
        <w:tc>
          <w:tcPr>
            <w:tcW w:w="1403" w:type="dxa"/>
            <w:tcBorders>
              <w:top w:val="nil"/>
              <w:left w:val="nil"/>
              <w:bottom w:val="single" w:sz="4" w:space="0" w:color="auto"/>
              <w:right w:val="single" w:sz="4" w:space="0" w:color="auto"/>
            </w:tcBorders>
            <w:shd w:val="clear" w:color="000000" w:fill="FFFF99"/>
            <w:noWrap/>
            <w:vAlign w:val="center"/>
            <w:hideMark/>
          </w:tcPr>
          <w:p w:rsidR="003E0EEA" w:rsidRPr="003E0EEA" w:rsidRDefault="003E0EEA" w:rsidP="003E0EEA">
            <w:pPr>
              <w:spacing w:line="240" w:lineRule="auto"/>
              <w:jc w:val="center"/>
              <w:rPr>
                <w:rFonts w:eastAsia="Times New Roman" w:cs="Arial"/>
                <w:b/>
                <w:bCs/>
                <w:color w:val="000000"/>
                <w:sz w:val="20"/>
                <w:szCs w:val="20"/>
                <w:lang w:val="es-ES" w:eastAsia="es-ES"/>
              </w:rPr>
            </w:pPr>
            <w:r w:rsidRPr="003E0EEA">
              <w:rPr>
                <w:rFonts w:eastAsia="Times New Roman" w:cs="Arial"/>
                <w:b/>
                <w:bCs/>
                <w:color w:val="000000"/>
                <w:sz w:val="20"/>
                <w:szCs w:val="20"/>
                <w:lang w:val="es-ES" w:eastAsia="es-ES"/>
              </w:rPr>
              <w:t>Década</w:t>
            </w:r>
          </w:p>
        </w:tc>
        <w:tc>
          <w:tcPr>
            <w:tcW w:w="1403" w:type="dxa"/>
            <w:tcBorders>
              <w:top w:val="nil"/>
              <w:left w:val="nil"/>
              <w:bottom w:val="single" w:sz="4" w:space="0" w:color="auto"/>
              <w:right w:val="single" w:sz="4" w:space="0" w:color="auto"/>
            </w:tcBorders>
            <w:shd w:val="clear" w:color="000000" w:fill="FFFF99"/>
            <w:noWrap/>
            <w:vAlign w:val="center"/>
            <w:hideMark/>
          </w:tcPr>
          <w:p w:rsidR="003E0EEA" w:rsidRPr="003E0EEA" w:rsidRDefault="003E0EEA" w:rsidP="003E0EEA">
            <w:pPr>
              <w:spacing w:line="240" w:lineRule="auto"/>
              <w:jc w:val="center"/>
              <w:rPr>
                <w:rFonts w:eastAsia="Times New Roman" w:cs="Arial"/>
                <w:b/>
                <w:bCs/>
                <w:color w:val="000000"/>
                <w:sz w:val="20"/>
                <w:szCs w:val="20"/>
                <w:lang w:val="es-ES" w:eastAsia="es-ES"/>
              </w:rPr>
            </w:pPr>
            <w:r w:rsidRPr="003E0EEA">
              <w:rPr>
                <w:rFonts w:eastAsia="Times New Roman" w:cs="Arial"/>
                <w:b/>
                <w:bCs/>
                <w:color w:val="000000"/>
                <w:sz w:val="20"/>
                <w:szCs w:val="20"/>
                <w:lang w:val="es-ES" w:eastAsia="es-ES"/>
              </w:rPr>
              <w:t>Completa</w:t>
            </w:r>
          </w:p>
        </w:tc>
        <w:tc>
          <w:tcPr>
            <w:tcW w:w="1404" w:type="dxa"/>
            <w:tcBorders>
              <w:top w:val="nil"/>
              <w:left w:val="nil"/>
              <w:bottom w:val="single" w:sz="4" w:space="0" w:color="auto"/>
              <w:right w:val="single" w:sz="4" w:space="0" w:color="auto"/>
            </w:tcBorders>
            <w:shd w:val="clear" w:color="000000" w:fill="FFFF99"/>
            <w:vAlign w:val="center"/>
            <w:hideMark/>
          </w:tcPr>
          <w:p w:rsidR="003E0EEA" w:rsidRPr="003E0EEA" w:rsidRDefault="003E0EEA" w:rsidP="003E0EEA">
            <w:pPr>
              <w:spacing w:line="240" w:lineRule="auto"/>
              <w:jc w:val="center"/>
              <w:rPr>
                <w:rFonts w:eastAsia="Times New Roman" w:cs="Arial"/>
                <w:b/>
                <w:bCs/>
                <w:color w:val="000000"/>
                <w:sz w:val="20"/>
                <w:szCs w:val="20"/>
                <w:lang w:val="es-ES" w:eastAsia="es-ES"/>
              </w:rPr>
            </w:pPr>
            <w:r w:rsidRPr="003E0EEA">
              <w:rPr>
                <w:rFonts w:eastAsia="Times New Roman" w:cs="Arial"/>
                <w:b/>
                <w:bCs/>
                <w:color w:val="000000"/>
                <w:sz w:val="20"/>
                <w:szCs w:val="20"/>
                <w:lang w:val="es-ES" w:eastAsia="es-ES"/>
              </w:rPr>
              <w:t>Con escalas de S y T</w:t>
            </w:r>
          </w:p>
        </w:tc>
        <w:tc>
          <w:tcPr>
            <w:tcW w:w="2154" w:type="dxa"/>
            <w:vMerge/>
            <w:tcBorders>
              <w:top w:val="single" w:sz="4" w:space="0" w:color="auto"/>
              <w:left w:val="single" w:sz="4" w:space="0" w:color="auto"/>
              <w:bottom w:val="single" w:sz="4" w:space="0" w:color="auto"/>
              <w:right w:val="single" w:sz="4" w:space="0" w:color="auto"/>
            </w:tcBorders>
            <w:vAlign w:val="center"/>
            <w:hideMark/>
          </w:tcPr>
          <w:p w:rsidR="003E0EEA" w:rsidRPr="003E0EEA" w:rsidRDefault="003E0EEA" w:rsidP="003E0EEA">
            <w:pPr>
              <w:spacing w:line="240" w:lineRule="auto"/>
              <w:jc w:val="left"/>
              <w:rPr>
                <w:rFonts w:eastAsia="Times New Roman" w:cs="Arial"/>
                <w:b/>
                <w:bCs/>
                <w:color w:val="000000"/>
                <w:sz w:val="20"/>
                <w:szCs w:val="20"/>
                <w:lang w:val="es-ES" w:eastAsia="es-ES"/>
              </w:rPr>
            </w:pPr>
          </w:p>
        </w:tc>
      </w:tr>
      <w:tr w:rsidR="003E0EEA" w:rsidRPr="003E0EEA" w:rsidTr="00A4207F">
        <w:trPr>
          <w:trHeight w:val="300"/>
        </w:trPr>
        <w:tc>
          <w:tcPr>
            <w:tcW w:w="221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ascii="Calibri" w:eastAsia="Times New Roman" w:hAnsi="Calibri" w:cs="Times New Roman"/>
                <w:color w:val="000000"/>
                <w:lang w:val="es-ES" w:eastAsia="es-ES"/>
              </w:rPr>
            </w:pPr>
            <w:r w:rsidRPr="003E0EEA">
              <w:rPr>
                <w:rFonts w:ascii="Calibri" w:eastAsia="Times New Roman" w:hAnsi="Calibri" w:cs="Times New Roman"/>
                <w:color w:val="000000"/>
                <w:lang w:val="es-ES" w:eastAsia="es-ES"/>
              </w:rPr>
              <w:t>Cos</w:t>
            </w:r>
            <w:r w:rsidRPr="003E0EEA">
              <w:rPr>
                <w:rFonts w:eastAsia="Times New Roman" w:cs="Arial"/>
                <w:color w:val="000000"/>
                <w:sz w:val="20"/>
                <w:szCs w:val="20"/>
                <w:vertAlign w:val="superscript"/>
                <w:lang w:val="es-ES" w:eastAsia="es-ES"/>
              </w:rPr>
              <w:t>2</w:t>
            </w:r>
          </w:p>
        </w:tc>
        <w:tc>
          <w:tcPr>
            <w:tcW w:w="2154"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0º a 45º</w:t>
            </w:r>
          </w:p>
        </w:tc>
        <w:tc>
          <w:tcPr>
            <w:tcW w:w="1403"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330</w:t>
            </w:r>
          </w:p>
        </w:tc>
        <w:tc>
          <w:tcPr>
            <w:tcW w:w="140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w:t>
            </w:r>
          </w:p>
        </w:tc>
        <w:tc>
          <w:tcPr>
            <w:tcW w:w="14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w:t>
            </w:r>
          </w:p>
        </w:tc>
        <w:tc>
          <w:tcPr>
            <w:tcW w:w="2154"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a 50</w:t>
            </w:r>
            <w:r w:rsidRPr="003E0EEA">
              <w:rPr>
                <w:rFonts w:eastAsia="Times New Roman" w:cs="Arial"/>
                <w:color w:val="000000"/>
                <w:sz w:val="20"/>
                <w:szCs w:val="20"/>
                <w:vertAlign w:val="superscript"/>
                <w:lang w:val="es-ES" w:eastAsia="es-ES"/>
              </w:rPr>
              <w:t>g</w:t>
            </w:r>
          </w:p>
        </w:tc>
      </w:tr>
      <w:tr w:rsidR="003E0EEA" w:rsidRPr="003E0EEA" w:rsidTr="00B706C5">
        <w:trPr>
          <w:trHeight w:val="300"/>
        </w:trPr>
        <w:tc>
          <w:tcPr>
            <w:tcW w:w="2211" w:type="dxa"/>
            <w:vMerge/>
            <w:tcBorders>
              <w:top w:val="single" w:sz="4" w:space="0" w:color="auto"/>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ascii="Calibri" w:eastAsia="Times New Roman" w:hAnsi="Calibri" w:cs="Times New Roman"/>
                <w:color w:val="000000"/>
                <w:lang w:val="es-ES" w:eastAsia="es-ES"/>
              </w:rPr>
            </w:pPr>
          </w:p>
        </w:tc>
        <w:tc>
          <w:tcPr>
            <w:tcW w:w="2154"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30º a 0º</w:t>
            </w:r>
          </w:p>
        </w:tc>
        <w:tc>
          <w:tcPr>
            <w:tcW w:w="1403"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137  |  134</w:t>
            </w:r>
          </w:p>
        </w:tc>
        <w:tc>
          <w:tcPr>
            <w:tcW w:w="1403"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1404"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ascii="Calibri" w:eastAsia="Times New Roman" w:hAnsi="Calibri" w:cs="Arial"/>
                <w:color w:val="000000"/>
                <w:lang w:val="es-ES" w:eastAsia="es-ES"/>
              </w:rPr>
              <w:t>33</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a 0</w:t>
            </w:r>
            <w:r w:rsidRPr="003E0EEA">
              <w:rPr>
                <w:rFonts w:eastAsia="Times New Roman" w:cs="Arial"/>
                <w:color w:val="000000"/>
                <w:sz w:val="20"/>
                <w:szCs w:val="20"/>
                <w:vertAlign w:val="superscript"/>
                <w:lang w:val="es-ES" w:eastAsia="es-ES"/>
              </w:rPr>
              <w:t>g</w:t>
            </w:r>
          </w:p>
        </w:tc>
      </w:tr>
      <w:tr w:rsidR="003E0EEA" w:rsidRPr="003E0EEA" w:rsidTr="00B706C5">
        <w:trPr>
          <w:trHeight w:val="300"/>
        </w:trPr>
        <w:tc>
          <w:tcPr>
            <w:tcW w:w="221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Tangentes</w:t>
            </w:r>
          </w:p>
        </w:tc>
        <w:tc>
          <w:tcPr>
            <w:tcW w:w="2154"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5º 44' a 45º</w:t>
            </w:r>
          </w:p>
        </w:tc>
        <w:tc>
          <w:tcPr>
            <w:tcW w:w="1403"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1042</w:t>
            </w:r>
          </w:p>
        </w:tc>
        <w:tc>
          <w:tcPr>
            <w:tcW w:w="140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2026</w:t>
            </w:r>
          </w:p>
        </w:tc>
        <w:tc>
          <w:tcPr>
            <w:tcW w:w="14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3583</w:t>
            </w:r>
          </w:p>
        </w:tc>
        <w:tc>
          <w:tcPr>
            <w:tcW w:w="2154"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6</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35' a 50</w:t>
            </w:r>
            <w:r w:rsidRPr="003E0EEA">
              <w:rPr>
                <w:rFonts w:eastAsia="Times New Roman" w:cs="Arial"/>
                <w:color w:val="000000"/>
                <w:sz w:val="20"/>
                <w:szCs w:val="20"/>
                <w:vertAlign w:val="superscript"/>
                <w:lang w:val="es-ES" w:eastAsia="es-ES"/>
              </w:rPr>
              <w:t>g</w:t>
            </w:r>
          </w:p>
        </w:tc>
      </w:tr>
      <w:tr w:rsidR="003E0EEA" w:rsidRPr="003E0EEA" w:rsidTr="00B706C5">
        <w:trPr>
          <w:trHeight w:val="300"/>
        </w:trPr>
        <w:tc>
          <w:tcPr>
            <w:tcW w:w="2211" w:type="dxa"/>
            <w:vMerge/>
            <w:tcBorders>
              <w:top w:val="nil"/>
              <w:left w:val="single" w:sz="4" w:space="0" w:color="auto"/>
              <w:bottom w:val="single" w:sz="4" w:space="0" w:color="auto"/>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0º 34' 30" a 5º 42'</w:t>
            </w:r>
          </w:p>
        </w:tc>
        <w:tc>
          <w:tcPr>
            <w:tcW w:w="1403"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984</w:t>
            </w:r>
          </w:p>
        </w:tc>
        <w:tc>
          <w:tcPr>
            <w:tcW w:w="1403"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1404"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64' a 6</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34'</w:t>
            </w:r>
          </w:p>
        </w:tc>
      </w:tr>
      <w:tr w:rsidR="003E0EEA" w:rsidRPr="003E0EEA" w:rsidTr="00B706C5">
        <w:trPr>
          <w:trHeight w:val="300"/>
        </w:trPr>
        <w:tc>
          <w:tcPr>
            <w:tcW w:w="221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Senos</w:t>
            </w:r>
          </w:p>
        </w:tc>
        <w:tc>
          <w:tcPr>
            <w:tcW w:w="2154"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5º 46' a 85º</w:t>
            </w:r>
          </w:p>
        </w:tc>
        <w:tc>
          <w:tcPr>
            <w:tcW w:w="1403"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928</w:t>
            </w:r>
          </w:p>
        </w:tc>
        <w:tc>
          <w:tcPr>
            <w:tcW w:w="140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1790</w:t>
            </w:r>
          </w:p>
        </w:tc>
        <w:tc>
          <w:tcPr>
            <w:tcW w:w="14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3347</w:t>
            </w:r>
          </w:p>
        </w:tc>
        <w:tc>
          <w:tcPr>
            <w:tcW w:w="2154"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6</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40' a 94</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50'</w:t>
            </w:r>
          </w:p>
        </w:tc>
      </w:tr>
      <w:tr w:rsidR="003E0EEA" w:rsidRPr="003E0EEA" w:rsidTr="00B706C5">
        <w:trPr>
          <w:trHeight w:val="300"/>
        </w:trPr>
        <w:tc>
          <w:tcPr>
            <w:tcW w:w="2211"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0º 34' 30" a 5º 44'</w:t>
            </w:r>
          </w:p>
        </w:tc>
        <w:tc>
          <w:tcPr>
            <w:tcW w:w="1403"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862</w:t>
            </w:r>
          </w:p>
        </w:tc>
        <w:tc>
          <w:tcPr>
            <w:tcW w:w="1403"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1404"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64' a 6</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38'</w:t>
            </w:r>
          </w:p>
        </w:tc>
      </w:tr>
      <w:tr w:rsidR="003E0EEA" w:rsidRPr="003E0EEA" w:rsidTr="00B706C5">
        <w:trPr>
          <w:trHeight w:val="300"/>
        </w:trPr>
        <w:tc>
          <w:tcPr>
            <w:tcW w:w="2211" w:type="dxa"/>
            <w:vMerge w:val="restart"/>
            <w:tcBorders>
              <w:top w:val="nil"/>
              <w:left w:val="single" w:sz="4" w:space="0" w:color="auto"/>
              <w:bottom w:val="single" w:sz="4" w:space="0" w:color="000000"/>
              <w:right w:val="single" w:sz="4" w:space="0" w:color="auto"/>
            </w:tcBorders>
            <w:shd w:val="clear" w:color="auto" w:fill="auto"/>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Senos y Tangentes</w:t>
            </w:r>
          </w:p>
        </w:tc>
        <w:tc>
          <w:tcPr>
            <w:tcW w:w="2154"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0º 3' 30" a 0º 34' 0"</w:t>
            </w:r>
          </w:p>
        </w:tc>
        <w:tc>
          <w:tcPr>
            <w:tcW w:w="1403"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804</w:t>
            </w:r>
          </w:p>
        </w:tc>
        <w:tc>
          <w:tcPr>
            <w:tcW w:w="140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1557</w:t>
            </w:r>
          </w:p>
        </w:tc>
        <w:tc>
          <w:tcPr>
            <w:tcW w:w="14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w:t>
            </w:r>
          </w:p>
        </w:tc>
        <w:tc>
          <w:tcPr>
            <w:tcW w:w="2154" w:type="dxa"/>
            <w:tcBorders>
              <w:top w:val="single" w:sz="4" w:space="0" w:color="auto"/>
              <w:left w:val="nil"/>
              <w:bottom w:val="dotted"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6' 50" a 0</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63'</w:t>
            </w:r>
          </w:p>
        </w:tc>
      </w:tr>
      <w:tr w:rsidR="003E0EEA" w:rsidRPr="003E0EEA" w:rsidTr="00B706C5">
        <w:trPr>
          <w:trHeight w:val="300"/>
        </w:trPr>
        <w:tc>
          <w:tcPr>
            <w:tcW w:w="2211"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0º 0' 30" a 0º 3' 20"</w:t>
            </w:r>
          </w:p>
        </w:tc>
        <w:tc>
          <w:tcPr>
            <w:tcW w:w="1403"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753</w:t>
            </w:r>
          </w:p>
        </w:tc>
        <w:tc>
          <w:tcPr>
            <w:tcW w:w="1403"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1404" w:type="dxa"/>
            <w:vMerge/>
            <w:tcBorders>
              <w:top w:val="nil"/>
              <w:left w:val="single" w:sz="4" w:space="0" w:color="auto"/>
              <w:bottom w:val="single" w:sz="4" w:space="0" w:color="000000"/>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tcBorders>
              <w:top w:val="dotted" w:sz="4" w:space="0" w:color="auto"/>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0' 70" a 0</w:t>
            </w:r>
            <w:r w:rsidRPr="003E0EEA">
              <w:rPr>
                <w:rFonts w:eastAsia="Times New Roman" w:cs="Arial"/>
                <w:color w:val="000000"/>
                <w:sz w:val="20"/>
                <w:szCs w:val="20"/>
                <w:vertAlign w:val="superscript"/>
                <w:lang w:val="es-ES" w:eastAsia="es-ES"/>
              </w:rPr>
              <w:t>g</w:t>
            </w:r>
            <w:r w:rsidRPr="003E0EEA">
              <w:rPr>
                <w:rFonts w:ascii="Calibri" w:eastAsia="Times New Roman" w:hAnsi="Calibri" w:cs="Arial"/>
                <w:color w:val="000000"/>
                <w:lang w:val="es-ES" w:eastAsia="es-ES"/>
              </w:rPr>
              <w:t xml:space="preserve"> 6' 30"</w:t>
            </w:r>
          </w:p>
        </w:tc>
      </w:tr>
      <w:tr w:rsidR="003E0EEA" w:rsidRPr="003E0EEA" w:rsidTr="00BE4ED7">
        <w:trPr>
          <w:trHeight w:val="510"/>
        </w:trPr>
        <w:tc>
          <w:tcPr>
            <w:tcW w:w="2211" w:type="dxa"/>
            <w:tcBorders>
              <w:top w:val="nil"/>
              <w:left w:val="single" w:sz="4" w:space="0" w:color="auto"/>
              <w:bottom w:val="single" w:sz="4" w:space="0" w:color="auto"/>
              <w:right w:val="single" w:sz="4" w:space="0" w:color="auto"/>
            </w:tcBorders>
            <w:shd w:val="clear" w:color="auto" w:fill="auto"/>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Números</w:t>
            </w:r>
            <w:r w:rsidRPr="003E0EEA">
              <w:rPr>
                <w:rFonts w:eastAsia="Times New Roman" w:cs="Arial"/>
                <w:color w:val="000000"/>
                <w:sz w:val="20"/>
                <w:szCs w:val="20"/>
                <w:lang w:val="es-ES" w:eastAsia="es-ES"/>
              </w:rPr>
              <w:br/>
              <w:t>(C)</w:t>
            </w:r>
          </w:p>
        </w:tc>
        <w:tc>
          <w:tcPr>
            <w:tcW w:w="2154" w:type="dxa"/>
            <w:tcBorders>
              <w:top w:val="nil"/>
              <w:left w:val="nil"/>
              <w:bottom w:val="single" w:sz="4" w:space="0" w:color="auto"/>
              <w:right w:val="single" w:sz="4" w:space="0" w:color="auto"/>
            </w:tcBorders>
            <w:shd w:val="clear" w:color="auto" w:fill="auto"/>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10 a 100</w:t>
            </w:r>
          </w:p>
        </w:tc>
        <w:tc>
          <w:tcPr>
            <w:tcW w:w="1403" w:type="dxa"/>
            <w:tcBorders>
              <w:top w:val="nil"/>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717</w:t>
            </w:r>
          </w:p>
        </w:tc>
        <w:tc>
          <w:tcPr>
            <w:tcW w:w="1403"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 </w:t>
            </w:r>
          </w:p>
        </w:tc>
        <w:tc>
          <w:tcPr>
            <w:tcW w:w="1404"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3E0EEA" w:rsidRPr="003E0EEA" w:rsidRDefault="003E0EEA" w:rsidP="003E0EEA">
            <w:pPr>
              <w:spacing w:line="240" w:lineRule="auto"/>
              <w:jc w:val="center"/>
              <w:rPr>
                <w:rFonts w:eastAsia="Times New Roman" w:cs="Arial"/>
                <w:color w:val="000000"/>
                <w:sz w:val="20"/>
                <w:szCs w:val="20"/>
                <w:lang w:val="es-ES" w:eastAsia="es-ES"/>
              </w:rPr>
            </w:pPr>
          </w:p>
        </w:tc>
        <w:tc>
          <w:tcPr>
            <w:tcW w:w="2154"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3E0EEA" w:rsidRPr="003E0EEA" w:rsidRDefault="003E0EEA" w:rsidP="003E0EEA">
            <w:pPr>
              <w:spacing w:line="240" w:lineRule="auto"/>
              <w:jc w:val="center"/>
              <w:rPr>
                <w:rFonts w:eastAsia="Times New Roman" w:cs="Arial"/>
                <w:color w:val="000000"/>
                <w:sz w:val="20"/>
                <w:szCs w:val="20"/>
                <w:lang w:val="es-ES" w:eastAsia="es-ES"/>
              </w:rPr>
            </w:pPr>
          </w:p>
        </w:tc>
      </w:tr>
      <w:tr w:rsidR="003E0EEA" w:rsidRPr="003E0EEA" w:rsidTr="00BE4ED7">
        <w:trPr>
          <w:trHeight w:val="510"/>
        </w:trPr>
        <w:tc>
          <w:tcPr>
            <w:tcW w:w="2211" w:type="dxa"/>
            <w:tcBorders>
              <w:top w:val="nil"/>
              <w:left w:val="single" w:sz="4" w:space="0" w:color="auto"/>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Constantes</w:t>
            </w:r>
          </w:p>
        </w:tc>
        <w:tc>
          <w:tcPr>
            <w:tcW w:w="2154" w:type="dxa"/>
            <w:tcBorders>
              <w:top w:val="nil"/>
              <w:left w:val="nil"/>
              <w:bottom w:val="single" w:sz="4" w:space="0" w:color="auto"/>
              <w:right w:val="single" w:sz="4" w:space="0" w:color="auto"/>
            </w:tcBorders>
            <w:shd w:val="clear" w:color="auto" w:fill="auto"/>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Posiciones</w:t>
            </w:r>
            <w:r w:rsidRPr="003E0EEA">
              <w:rPr>
                <w:rFonts w:eastAsia="Times New Roman" w:cs="Arial"/>
                <w:color w:val="000000"/>
                <w:sz w:val="20"/>
                <w:szCs w:val="20"/>
                <w:lang w:val="es-ES" w:eastAsia="es-ES"/>
              </w:rPr>
              <w:br/>
              <w:t>Específicas</w:t>
            </w:r>
          </w:p>
        </w:tc>
        <w:tc>
          <w:tcPr>
            <w:tcW w:w="1403" w:type="dxa"/>
            <w:tcBorders>
              <w:top w:val="nil"/>
              <w:left w:val="nil"/>
              <w:bottom w:val="single" w:sz="4" w:space="0" w:color="auto"/>
              <w:right w:val="single" w:sz="4" w:space="0" w:color="auto"/>
            </w:tcBorders>
            <w:shd w:val="clear" w:color="auto" w:fill="auto"/>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662</w:t>
            </w:r>
          </w:p>
        </w:tc>
        <w:tc>
          <w:tcPr>
            <w:tcW w:w="1403" w:type="dxa"/>
            <w:vMerge/>
            <w:tcBorders>
              <w:top w:val="nil"/>
              <w:left w:val="nil"/>
              <w:bottom w:val="single" w:sz="4" w:space="0" w:color="auto"/>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1404" w:type="dxa"/>
            <w:vMerge/>
            <w:tcBorders>
              <w:top w:val="nil"/>
              <w:left w:val="nil"/>
              <w:bottom w:val="single" w:sz="4" w:space="0" w:color="auto"/>
              <w:right w:val="single" w:sz="4" w:space="0" w:color="auto"/>
            </w:tcBorders>
            <w:vAlign w:val="center"/>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vMerge/>
            <w:tcBorders>
              <w:top w:val="nil"/>
              <w:left w:val="nil"/>
              <w:bottom w:val="single" w:sz="4" w:space="0" w:color="auto"/>
              <w:right w:val="single" w:sz="4" w:space="0" w:color="auto"/>
            </w:tcBorders>
            <w:vAlign w:val="center"/>
          </w:tcPr>
          <w:p w:rsidR="003E0EEA" w:rsidRPr="003E0EEA" w:rsidRDefault="003E0EEA" w:rsidP="003E0EEA">
            <w:pPr>
              <w:spacing w:line="240" w:lineRule="auto"/>
              <w:jc w:val="left"/>
              <w:rPr>
                <w:rFonts w:eastAsia="Times New Roman" w:cs="Arial"/>
                <w:color w:val="000000"/>
                <w:sz w:val="20"/>
                <w:szCs w:val="20"/>
                <w:lang w:val="es-ES" w:eastAsia="es-ES"/>
              </w:rPr>
            </w:pPr>
          </w:p>
        </w:tc>
      </w:tr>
      <w:tr w:rsidR="003E0EEA" w:rsidRPr="003E0EEA" w:rsidTr="00BE4ED7">
        <w:trPr>
          <w:trHeight w:val="510"/>
        </w:trPr>
        <w:tc>
          <w:tcPr>
            <w:tcW w:w="2211" w:type="dxa"/>
            <w:tcBorders>
              <w:top w:val="nil"/>
              <w:left w:val="single" w:sz="4" w:space="0" w:color="auto"/>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(En Blanco)</w:t>
            </w:r>
          </w:p>
        </w:tc>
        <w:tc>
          <w:tcPr>
            <w:tcW w:w="2154" w:type="dxa"/>
            <w:tcBorders>
              <w:top w:val="nil"/>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w:t>
            </w:r>
          </w:p>
        </w:tc>
        <w:tc>
          <w:tcPr>
            <w:tcW w:w="1403" w:type="dxa"/>
            <w:tcBorders>
              <w:top w:val="nil"/>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w:t>
            </w:r>
          </w:p>
        </w:tc>
        <w:tc>
          <w:tcPr>
            <w:tcW w:w="1403" w:type="dxa"/>
            <w:vMerge/>
            <w:tcBorders>
              <w:top w:val="nil"/>
              <w:left w:val="nil"/>
              <w:bottom w:val="single" w:sz="4" w:space="0" w:color="auto"/>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1404" w:type="dxa"/>
            <w:vMerge/>
            <w:tcBorders>
              <w:top w:val="nil"/>
              <w:left w:val="nil"/>
              <w:bottom w:val="single" w:sz="4" w:space="0" w:color="auto"/>
              <w:right w:val="single" w:sz="4" w:space="0" w:color="auto"/>
            </w:tcBorders>
            <w:vAlign w:val="center"/>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vMerge/>
            <w:tcBorders>
              <w:top w:val="nil"/>
              <w:left w:val="nil"/>
              <w:bottom w:val="single" w:sz="4" w:space="0" w:color="auto"/>
              <w:right w:val="single" w:sz="4" w:space="0" w:color="auto"/>
            </w:tcBorders>
            <w:vAlign w:val="center"/>
          </w:tcPr>
          <w:p w:rsidR="003E0EEA" w:rsidRPr="003E0EEA" w:rsidRDefault="003E0EEA" w:rsidP="003E0EEA">
            <w:pPr>
              <w:spacing w:line="240" w:lineRule="auto"/>
              <w:jc w:val="left"/>
              <w:rPr>
                <w:rFonts w:eastAsia="Times New Roman" w:cs="Arial"/>
                <w:color w:val="000000"/>
                <w:sz w:val="20"/>
                <w:szCs w:val="20"/>
                <w:lang w:val="es-ES" w:eastAsia="es-ES"/>
              </w:rPr>
            </w:pPr>
          </w:p>
        </w:tc>
      </w:tr>
      <w:tr w:rsidR="003E0EEA" w:rsidRPr="003E0EEA" w:rsidTr="00BE4ED7">
        <w:trPr>
          <w:trHeight w:val="510"/>
        </w:trPr>
        <w:tc>
          <w:tcPr>
            <w:tcW w:w="2211" w:type="dxa"/>
            <w:tcBorders>
              <w:top w:val="nil"/>
              <w:left w:val="single" w:sz="4" w:space="0" w:color="auto"/>
              <w:bottom w:val="single" w:sz="4" w:space="0" w:color="auto"/>
              <w:right w:val="single" w:sz="4" w:space="0" w:color="auto"/>
            </w:tcBorders>
            <w:shd w:val="clear" w:color="auto" w:fill="auto"/>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Grados</w:t>
            </w:r>
            <w:r w:rsidRPr="003E0EEA">
              <w:rPr>
                <w:rFonts w:eastAsia="Times New Roman" w:cs="Arial"/>
                <w:color w:val="000000"/>
                <w:sz w:val="20"/>
                <w:szCs w:val="20"/>
                <w:lang w:val="es-ES" w:eastAsia="es-ES"/>
              </w:rPr>
              <w:br/>
              <w:t>Sexagesimales</w:t>
            </w:r>
          </w:p>
        </w:tc>
        <w:tc>
          <w:tcPr>
            <w:tcW w:w="2154" w:type="dxa"/>
            <w:tcBorders>
              <w:top w:val="nil"/>
              <w:left w:val="nil"/>
              <w:bottom w:val="single" w:sz="4" w:space="0" w:color="auto"/>
              <w:right w:val="single" w:sz="4" w:space="0" w:color="auto"/>
            </w:tcBorders>
            <w:shd w:val="clear" w:color="auto" w:fill="auto"/>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0º a 90º</w:t>
            </w:r>
          </w:p>
        </w:tc>
        <w:tc>
          <w:tcPr>
            <w:tcW w:w="1403" w:type="dxa"/>
            <w:tcBorders>
              <w:top w:val="nil"/>
              <w:left w:val="nil"/>
              <w:bottom w:val="single" w:sz="4" w:space="0" w:color="auto"/>
              <w:right w:val="single" w:sz="4" w:space="0" w:color="auto"/>
            </w:tcBorders>
            <w:shd w:val="clear" w:color="auto" w:fill="auto"/>
            <w:noWrap/>
            <w:vAlign w:val="center"/>
            <w:hideMark/>
          </w:tcPr>
          <w:p w:rsidR="003E0EEA" w:rsidRPr="003E0EEA" w:rsidRDefault="003E0EEA" w:rsidP="003E0EEA">
            <w:pPr>
              <w:spacing w:line="240" w:lineRule="auto"/>
              <w:jc w:val="center"/>
              <w:rPr>
                <w:rFonts w:eastAsia="Times New Roman" w:cs="Arial"/>
                <w:color w:val="000000"/>
                <w:sz w:val="20"/>
                <w:szCs w:val="20"/>
                <w:lang w:val="es-ES" w:eastAsia="es-ES"/>
              </w:rPr>
            </w:pPr>
            <w:r w:rsidRPr="003E0EEA">
              <w:rPr>
                <w:rFonts w:eastAsia="Times New Roman" w:cs="Arial"/>
                <w:color w:val="000000"/>
                <w:sz w:val="20"/>
                <w:szCs w:val="20"/>
                <w:lang w:val="es-ES" w:eastAsia="es-ES"/>
              </w:rPr>
              <w:t>573</w:t>
            </w:r>
          </w:p>
        </w:tc>
        <w:tc>
          <w:tcPr>
            <w:tcW w:w="1403" w:type="dxa"/>
            <w:vMerge/>
            <w:tcBorders>
              <w:top w:val="nil"/>
              <w:left w:val="nil"/>
              <w:bottom w:val="single" w:sz="4" w:space="0" w:color="auto"/>
              <w:right w:val="single" w:sz="4" w:space="0" w:color="auto"/>
            </w:tcBorders>
            <w:vAlign w:val="center"/>
            <w:hideMark/>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1404" w:type="dxa"/>
            <w:vMerge/>
            <w:tcBorders>
              <w:top w:val="nil"/>
              <w:left w:val="nil"/>
              <w:bottom w:val="single" w:sz="4" w:space="0" w:color="auto"/>
              <w:right w:val="single" w:sz="4" w:space="0" w:color="auto"/>
            </w:tcBorders>
            <w:vAlign w:val="center"/>
          </w:tcPr>
          <w:p w:rsidR="003E0EEA" w:rsidRPr="003E0EEA" w:rsidRDefault="003E0EEA" w:rsidP="003E0EEA">
            <w:pPr>
              <w:spacing w:line="240" w:lineRule="auto"/>
              <w:jc w:val="left"/>
              <w:rPr>
                <w:rFonts w:eastAsia="Times New Roman" w:cs="Arial"/>
                <w:color w:val="000000"/>
                <w:sz w:val="20"/>
                <w:szCs w:val="20"/>
                <w:lang w:val="es-ES" w:eastAsia="es-ES"/>
              </w:rPr>
            </w:pPr>
          </w:p>
        </w:tc>
        <w:tc>
          <w:tcPr>
            <w:tcW w:w="2154" w:type="dxa"/>
            <w:vMerge/>
            <w:tcBorders>
              <w:top w:val="nil"/>
              <w:left w:val="nil"/>
              <w:bottom w:val="single" w:sz="4" w:space="0" w:color="auto"/>
              <w:right w:val="single" w:sz="4" w:space="0" w:color="auto"/>
            </w:tcBorders>
            <w:vAlign w:val="center"/>
          </w:tcPr>
          <w:p w:rsidR="003E0EEA" w:rsidRPr="003E0EEA" w:rsidRDefault="003E0EEA" w:rsidP="003E0EEA">
            <w:pPr>
              <w:spacing w:line="240" w:lineRule="auto"/>
              <w:jc w:val="left"/>
              <w:rPr>
                <w:rFonts w:eastAsia="Times New Roman" w:cs="Arial"/>
                <w:color w:val="000000"/>
                <w:sz w:val="20"/>
                <w:szCs w:val="20"/>
                <w:lang w:val="es-ES" w:eastAsia="es-ES"/>
              </w:rPr>
            </w:pPr>
          </w:p>
        </w:tc>
      </w:tr>
    </w:tbl>
    <w:p w:rsidR="003E0EEA" w:rsidRDefault="00BE4ED7" w:rsidP="00B706C5">
      <w:pPr>
        <w:spacing w:before="120"/>
        <w:jc w:val="center"/>
        <w:rPr>
          <w:lang w:val="es-ES"/>
        </w:rPr>
      </w:pPr>
      <w:r>
        <w:rPr>
          <w:lang w:val="es-ES"/>
        </w:rPr>
        <w:t>(Unidades en mm)</w:t>
      </w:r>
    </w:p>
    <w:p w:rsidR="003E0EEA" w:rsidRDefault="003E0EEA" w:rsidP="00017E6D">
      <w:pPr>
        <w:rPr>
          <w:lang w:val="es-ES"/>
        </w:rPr>
      </w:pPr>
    </w:p>
    <w:p w:rsidR="003E0EEA" w:rsidRDefault="003E0EEA" w:rsidP="00017E6D">
      <w:pPr>
        <w:rPr>
          <w:lang w:val="es-ES"/>
        </w:rPr>
      </w:pPr>
    </w:p>
    <w:p w:rsidR="00D05450" w:rsidRDefault="00D05450" w:rsidP="00D05450">
      <w:pPr>
        <w:jc w:val="center"/>
        <w:rPr>
          <w:lang w:val="es-ES"/>
        </w:rPr>
      </w:pPr>
      <w:bookmarkStart w:id="30" w:name="_GoBack"/>
      <w:r>
        <w:rPr>
          <w:lang w:val="es-ES"/>
        </w:rPr>
        <w:t>Jose Gabriel Fernández</w:t>
      </w:r>
    </w:p>
    <w:bookmarkEnd w:id="30"/>
    <w:p w:rsidR="00D05450" w:rsidRDefault="00D05450" w:rsidP="00D05450">
      <w:pPr>
        <w:jc w:val="center"/>
        <w:rPr>
          <w:lang w:val="es-ES"/>
        </w:rPr>
      </w:pPr>
      <w:r>
        <w:rPr>
          <w:lang w:val="es-ES"/>
        </w:rPr>
        <w:t>10 de enero de 2016</w:t>
      </w:r>
    </w:p>
    <w:p w:rsidR="00D05450" w:rsidRDefault="00D05450" w:rsidP="00017E6D">
      <w:pPr>
        <w:rPr>
          <w:lang w:val="es-ES"/>
        </w:rPr>
      </w:pPr>
    </w:p>
    <w:p w:rsidR="005460B0" w:rsidRDefault="005460B0" w:rsidP="005460B0">
      <w:pPr>
        <w:jc w:val="center"/>
        <w:rPr>
          <w:lang w:val="es-ES"/>
        </w:rPr>
      </w:pPr>
      <w:r>
        <w:rPr>
          <w:lang w:val="es-ES"/>
        </w:rPr>
        <w:t>*** Fin del Documento ***</w:t>
      </w:r>
    </w:p>
    <w:p w:rsidR="00D05450" w:rsidRDefault="00D05450" w:rsidP="005460B0">
      <w:pPr>
        <w:jc w:val="center"/>
        <w:rPr>
          <w:lang w:val="es-ES"/>
        </w:rPr>
      </w:pPr>
    </w:p>
    <w:p w:rsidR="00D05450" w:rsidRDefault="00F97BC8" w:rsidP="005460B0">
      <w:pPr>
        <w:jc w:val="center"/>
        <w:rPr>
          <w:lang w:val="es-ES"/>
        </w:rPr>
      </w:pPr>
      <w:r>
        <w:rPr>
          <w:noProof/>
          <w:lang w:val="es-ES" w:eastAsia="es-ES"/>
        </w:rPr>
        <w:drawing>
          <wp:inline distT="0" distB="0" distL="0" distR="0">
            <wp:extent cx="2295525" cy="1714500"/>
            <wp:effectExtent l="0" t="0" r="0" b="0"/>
            <wp:docPr id="16" name="Imagen 3" descr="logow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wc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95525" cy="1714500"/>
                    </a:xfrm>
                    <a:prstGeom prst="rect">
                      <a:avLst/>
                    </a:prstGeom>
                    <a:noFill/>
                    <a:ln>
                      <a:noFill/>
                    </a:ln>
                  </pic:spPr>
                </pic:pic>
              </a:graphicData>
            </a:graphic>
          </wp:inline>
        </w:drawing>
      </w:r>
    </w:p>
    <w:p w:rsidR="00D05450" w:rsidRDefault="008F5F2D" w:rsidP="005460B0">
      <w:pPr>
        <w:jc w:val="center"/>
        <w:rPr>
          <w:lang w:val="es-ES"/>
        </w:rPr>
      </w:pPr>
      <w:hyperlink r:id="rId45" w:history="1">
        <w:r w:rsidR="00D05450" w:rsidRPr="001B4E61">
          <w:rPr>
            <w:rStyle w:val="Hipervnculo"/>
            <w:sz w:val="18"/>
            <w:szCs w:val="18"/>
            <w:lang w:val="es-ES"/>
          </w:rPr>
          <w:t>http://www.arc.reglasdecalculo.org/</w:t>
        </w:r>
      </w:hyperlink>
      <w:r w:rsidR="00D05450">
        <w:rPr>
          <w:sz w:val="18"/>
          <w:szCs w:val="18"/>
          <w:lang w:val="es-ES"/>
        </w:rPr>
        <w:t xml:space="preserve"> </w:t>
      </w:r>
    </w:p>
    <w:sectPr w:rsidR="00D05450" w:rsidSect="00A4207F">
      <w:headerReference w:type="default" r:id="rId46"/>
      <w:footerReference w:type="default" r:id="rId47"/>
      <w:pgSz w:w="11906" w:h="16838"/>
      <w:pgMar w:top="851" w:right="567" w:bottom="851" w:left="567" w:header="567"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5F2D" w:rsidRDefault="008F5F2D" w:rsidP="00DA6C99">
      <w:pPr>
        <w:spacing w:line="240" w:lineRule="auto"/>
      </w:pPr>
      <w:r>
        <w:separator/>
      </w:r>
    </w:p>
  </w:endnote>
  <w:endnote w:type="continuationSeparator" w:id="0">
    <w:p w:rsidR="008F5F2D" w:rsidRDefault="008F5F2D" w:rsidP="00DA6C9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8465170"/>
      <w:docPartObj>
        <w:docPartGallery w:val="Page Numbers (Bottom of Page)"/>
        <w:docPartUnique/>
      </w:docPartObj>
    </w:sdtPr>
    <w:sdtEndPr>
      <w:rPr>
        <w:sz w:val="20"/>
        <w:szCs w:val="20"/>
      </w:rPr>
    </w:sdtEndPr>
    <w:sdtContent>
      <w:p w:rsidR="00CD76E3" w:rsidRPr="00DA6C99" w:rsidRDefault="00CD76E3">
        <w:pPr>
          <w:pStyle w:val="Piedepgina"/>
          <w:jc w:val="right"/>
          <w:rPr>
            <w:sz w:val="20"/>
            <w:szCs w:val="20"/>
          </w:rPr>
        </w:pPr>
        <w:r w:rsidRPr="00DA6C99">
          <w:rPr>
            <w:sz w:val="20"/>
            <w:szCs w:val="20"/>
          </w:rPr>
          <w:fldChar w:fldCharType="begin"/>
        </w:r>
        <w:r w:rsidRPr="00DA6C99">
          <w:rPr>
            <w:sz w:val="20"/>
            <w:szCs w:val="20"/>
          </w:rPr>
          <w:instrText>PAGE   \* MERGEFORMAT</w:instrText>
        </w:r>
        <w:r w:rsidRPr="00DA6C99">
          <w:rPr>
            <w:sz w:val="20"/>
            <w:szCs w:val="20"/>
          </w:rPr>
          <w:fldChar w:fldCharType="separate"/>
        </w:r>
        <w:r w:rsidR="001115E4" w:rsidRPr="001115E4">
          <w:rPr>
            <w:noProof/>
            <w:sz w:val="20"/>
            <w:szCs w:val="20"/>
            <w:lang w:val="es-ES"/>
          </w:rPr>
          <w:t>23</w:t>
        </w:r>
        <w:r w:rsidRPr="00DA6C99">
          <w:rPr>
            <w:sz w:val="20"/>
            <w:szCs w:val="20"/>
          </w:rPr>
          <w:fldChar w:fldCharType="end"/>
        </w:r>
      </w:p>
    </w:sdtContent>
  </w:sdt>
  <w:p w:rsidR="00CD76E3" w:rsidRDefault="00CD76E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5F2D" w:rsidRDefault="008F5F2D" w:rsidP="00DA6C99">
      <w:pPr>
        <w:spacing w:line="240" w:lineRule="auto"/>
      </w:pPr>
      <w:r>
        <w:separator/>
      </w:r>
    </w:p>
  </w:footnote>
  <w:footnote w:type="continuationSeparator" w:id="0">
    <w:p w:rsidR="008F5F2D" w:rsidRDefault="008F5F2D" w:rsidP="00DA6C9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76E3" w:rsidRDefault="00CD76E3" w:rsidP="00420384">
    <w:pPr>
      <w:pStyle w:val="Encabezado"/>
      <w:tabs>
        <w:tab w:val="clear" w:pos="4252"/>
        <w:tab w:val="clear" w:pos="8504"/>
        <w:tab w:val="right" w:pos="10772"/>
      </w:tabs>
      <w:rPr>
        <w:color w:val="262626" w:themeColor="text1" w:themeTint="D9"/>
        <w:sz w:val="20"/>
        <w:szCs w:val="20"/>
        <w:lang w:val="es-ES"/>
      </w:rPr>
    </w:pPr>
    <w:r w:rsidRPr="00420384">
      <w:rPr>
        <w:b/>
        <w:color w:val="262626" w:themeColor="text1" w:themeTint="D9"/>
        <w:lang w:val="es-ES"/>
      </w:rPr>
      <w:t>El Círculo Logarítmico del IGN</w:t>
    </w:r>
    <w:r>
      <w:rPr>
        <w:b/>
        <w:color w:val="262626" w:themeColor="text1" w:themeTint="D9"/>
        <w:lang w:val="es-ES"/>
      </w:rPr>
      <w:tab/>
    </w:r>
    <w:r w:rsidRPr="00420384">
      <w:rPr>
        <w:color w:val="262626" w:themeColor="text1" w:themeTint="D9"/>
        <w:sz w:val="20"/>
        <w:szCs w:val="20"/>
        <w:lang w:val="es-ES"/>
      </w:rPr>
      <w:t>Amigos de las Reglas de Cálculo</w:t>
    </w:r>
  </w:p>
  <w:p w:rsidR="00CD76E3" w:rsidRDefault="00CD76E3" w:rsidP="00420384">
    <w:pPr>
      <w:pStyle w:val="Encabezado"/>
      <w:tabs>
        <w:tab w:val="clear" w:pos="4252"/>
        <w:tab w:val="clear" w:pos="8504"/>
        <w:tab w:val="right" w:pos="10772"/>
      </w:tabs>
      <w:rPr>
        <w:color w:val="262626" w:themeColor="text1" w:themeTint="D9"/>
        <w:sz w:val="20"/>
        <w:szCs w:val="20"/>
        <w:lang w:val="es-ES"/>
      </w:rPr>
    </w:pPr>
  </w:p>
  <w:p w:rsidR="00CD76E3" w:rsidRPr="00420384" w:rsidRDefault="00CD76E3" w:rsidP="00420384">
    <w:pPr>
      <w:pStyle w:val="Encabezado"/>
      <w:tabs>
        <w:tab w:val="clear" w:pos="4252"/>
        <w:tab w:val="clear" w:pos="8504"/>
        <w:tab w:val="right" w:pos="10772"/>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057F9A"/>
    <w:multiLevelType w:val="hybridMultilevel"/>
    <w:tmpl w:val="ACDCDEB4"/>
    <w:lvl w:ilvl="0" w:tplc="D4CAEA3C">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F252E9B"/>
    <w:multiLevelType w:val="hybridMultilevel"/>
    <w:tmpl w:val="3676C78E"/>
    <w:lvl w:ilvl="0" w:tplc="04030001">
      <w:start w:val="1"/>
      <w:numFmt w:val="bullet"/>
      <w:lvlText w:val=""/>
      <w:lvlJc w:val="left"/>
      <w:pPr>
        <w:ind w:left="720" w:hanging="360"/>
      </w:pPr>
      <w:rPr>
        <w:rFonts w:ascii="Symbol" w:hAnsi="Symbol"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2" w15:restartNumberingAfterBreak="0">
    <w:nsid w:val="18F36B04"/>
    <w:multiLevelType w:val="hybridMultilevel"/>
    <w:tmpl w:val="AF223C50"/>
    <w:lvl w:ilvl="0" w:tplc="04030001">
      <w:start w:val="1"/>
      <w:numFmt w:val="bullet"/>
      <w:lvlText w:val=""/>
      <w:lvlJc w:val="left"/>
      <w:pPr>
        <w:ind w:left="774" w:hanging="360"/>
      </w:pPr>
      <w:rPr>
        <w:rFonts w:ascii="Symbol" w:hAnsi="Symbol" w:hint="default"/>
      </w:rPr>
    </w:lvl>
    <w:lvl w:ilvl="1" w:tplc="04030003" w:tentative="1">
      <w:start w:val="1"/>
      <w:numFmt w:val="bullet"/>
      <w:lvlText w:val="o"/>
      <w:lvlJc w:val="left"/>
      <w:pPr>
        <w:ind w:left="1494" w:hanging="360"/>
      </w:pPr>
      <w:rPr>
        <w:rFonts w:ascii="Courier New" w:hAnsi="Courier New" w:cs="Courier New" w:hint="default"/>
      </w:rPr>
    </w:lvl>
    <w:lvl w:ilvl="2" w:tplc="04030005" w:tentative="1">
      <w:start w:val="1"/>
      <w:numFmt w:val="bullet"/>
      <w:lvlText w:val=""/>
      <w:lvlJc w:val="left"/>
      <w:pPr>
        <w:ind w:left="2214" w:hanging="360"/>
      </w:pPr>
      <w:rPr>
        <w:rFonts w:ascii="Wingdings" w:hAnsi="Wingdings" w:hint="default"/>
      </w:rPr>
    </w:lvl>
    <w:lvl w:ilvl="3" w:tplc="04030001" w:tentative="1">
      <w:start w:val="1"/>
      <w:numFmt w:val="bullet"/>
      <w:lvlText w:val=""/>
      <w:lvlJc w:val="left"/>
      <w:pPr>
        <w:ind w:left="2934" w:hanging="360"/>
      </w:pPr>
      <w:rPr>
        <w:rFonts w:ascii="Symbol" w:hAnsi="Symbol" w:hint="default"/>
      </w:rPr>
    </w:lvl>
    <w:lvl w:ilvl="4" w:tplc="04030003" w:tentative="1">
      <w:start w:val="1"/>
      <w:numFmt w:val="bullet"/>
      <w:lvlText w:val="o"/>
      <w:lvlJc w:val="left"/>
      <w:pPr>
        <w:ind w:left="3654" w:hanging="360"/>
      </w:pPr>
      <w:rPr>
        <w:rFonts w:ascii="Courier New" w:hAnsi="Courier New" w:cs="Courier New" w:hint="default"/>
      </w:rPr>
    </w:lvl>
    <w:lvl w:ilvl="5" w:tplc="04030005" w:tentative="1">
      <w:start w:val="1"/>
      <w:numFmt w:val="bullet"/>
      <w:lvlText w:val=""/>
      <w:lvlJc w:val="left"/>
      <w:pPr>
        <w:ind w:left="4374" w:hanging="360"/>
      </w:pPr>
      <w:rPr>
        <w:rFonts w:ascii="Wingdings" w:hAnsi="Wingdings" w:hint="default"/>
      </w:rPr>
    </w:lvl>
    <w:lvl w:ilvl="6" w:tplc="04030001" w:tentative="1">
      <w:start w:val="1"/>
      <w:numFmt w:val="bullet"/>
      <w:lvlText w:val=""/>
      <w:lvlJc w:val="left"/>
      <w:pPr>
        <w:ind w:left="5094" w:hanging="360"/>
      </w:pPr>
      <w:rPr>
        <w:rFonts w:ascii="Symbol" w:hAnsi="Symbol" w:hint="default"/>
      </w:rPr>
    </w:lvl>
    <w:lvl w:ilvl="7" w:tplc="04030003" w:tentative="1">
      <w:start w:val="1"/>
      <w:numFmt w:val="bullet"/>
      <w:lvlText w:val="o"/>
      <w:lvlJc w:val="left"/>
      <w:pPr>
        <w:ind w:left="5814" w:hanging="360"/>
      </w:pPr>
      <w:rPr>
        <w:rFonts w:ascii="Courier New" w:hAnsi="Courier New" w:cs="Courier New" w:hint="default"/>
      </w:rPr>
    </w:lvl>
    <w:lvl w:ilvl="8" w:tplc="04030005" w:tentative="1">
      <w:start w:val="1"/>
      <w:numFmt w:val="bullet"/>
      <w:lvlText w:val=""/>
      <w:lvlJc w:val="left"/>
      <w:pPr>
        <w:ind w:left="6534" w:hanging="360"/>
      </w:pPr>
      <w:rPr>
        <w:rFonts w:ascii="Wingdings" w:hAnsi="Wingdings" w:hint="default"/>
      </w:rPr>
    </w:lvl>
  </w:abstractNum>
  <w:abstractNum w:abstractNumId="3" w15:restartNumberingAfterBreak="0">
    <w:nsid w:val="262E5C2E"/>
    <w:multiLevelType w:val="hybridMultilevel"/>
    <w:tmpl w:val="229C22A4"/>
    <w:lvl w:ilvl="0" w:tplc="F20A3010">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69024DB7"/>
    <w:multiLevelType w:val="hybridMultilevel"/>
    <w:tmpl w:val="6D9447B4"/>
    <w:lvl w:ilvl="0" w:tplc="0403000F">
      <w:start w:val="1"/>
      <w:numFmt w:val="decimal"/>
      <w:lvlText w:val="%1."/>
      <w:lvlJc w:val="left"/>
      <w:pPr>
        <w:ind w:left="720" w:hanging="360"/>
      </w:p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5" w15:restartNumberingAfterBreak="0">
    <w:nsid w:val="7D9D3418"/>
    <w:multiLevelType w:val="hybridMultilevel"/>
    <w:tmpl w:val="BEDE043C"/>
    <w:lvl w:ilvl="0" w:tplc="F600F1E6">
      <w:numFmt w:val="bullet"/>
      <w:lvlText w:val="-"/>
      <w:lvlJc w:val="left"/>
      <w:pPr>
        <w:ind w:left="720" w:hanging="360"/>
      </w:pPr>
      <w:rPr>
        <w:rFonts w:ascii="Arial" w:eastAsiaTheme="minorHAnsi" w:hAnsi="Arial" w:cs="Aria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 w15:restartNumberingAfterBreak="0">
    <w:nsid w:val="7F5006F2"/>
    <w:multiLevelType w:val="hybridMultilevel"/>
    <w:tmpl w:val="289E816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1"/>
  </w:num>
  <w:num w:numId="5">
    <w:abstractNumId w:val="5"/>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1" w:cryptProviderType="rsaAES" w:cryptAlgorithmClass="hash" w:cryptAlgorithmType="typeAny" w:cryptAlgorithmSid="14" w:cryptSpinCount="100000" w:hash="nU+BZi3SX6KxtOLyucLg3ibkfha+hqb7qVaYEtH4vhqMxp5/bBSTXyZa23GBIISQwEmN6DD06x1MeU75ceWTEw==" w:salt="DlPJck6v/UdPTYpwTGt6YQ=="/>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209D"/>
    <w:rsid w:val="00017E6D"/>
    <w:rsid w:val="000301EF"/>
    <w:rsid w:val="00033EC2"/>
    <w:rsid w:val="000427E1"/>
    <w:rsid w:val="0004325F"/>
    <w:rsid w:val="00053B49"/>
    <w:rsid w:val="000623FE"/>
    <w:rsid w:val="00063BDC"/>
    <w:rsid w:val="00064D39"/>
    <w:rsid w:val="00083A1A"/>
    <w:rsid w:val="000D7897"/>
    <w:rsid w:val="000F2F55"/>
    <w:rsid w:val="001115E4"/>
    <w:rsid w:val="00122DE4"/>
    <w:rsid w:val="00135395"/>
    <w:rsid w:val="00146585"/>
    <w:rsid w:val="00153A50"/>
    <w:rsid w:val="001665E7"/>
    <w:rsid w:val="00176941"/>
    <w:rsid w:val="00186E7C"/>
    <w:rsid w:val="0019361F"/>
    <w:rsid w:val="001A1AAA"/>
    <w:rsid w:val="001A53C3"/>
    <w:rsid w:val="001A635D"/>
    <w:rsid w:val="001A6AF1"/>
    <w:rsid w:val="001C30EF"/>
    <w:rsid w:val="001E52CD"/>
    <w:rsid w:val="001E7164"/>
    <w:rsid w:val="00240E34"/>
    <w:rsid w:val="00257981"/>
    <w:rsid w:val="00276A8C"/>
    <w:rsid w:val="002957AF"/>
    <w:rsid w:val="002C0989"/>
    <w:rsid w:val="002C6B4E"/>
    <w:rsid w:val="002F7E8F"/>
    <w:rsid w:val="003101B8"/>
    <w:rsid w:val="0036691F"/>
    <w:rsid w:val="00375C1A"/>
    <w:rsid w:val="003A3B93"/>
    <w:rsid w:val="003A536D"/>
    <w:rsid w:val="003B3CF2"/>
    <w:rsid w:val="003D4DEB"/>
    <w:rsid w:val="003E0EEA"/>
    <w:rsid w:val="003E4736"/>
    <w:rsid w:val="003F1B7C"/>
    <w:rsid w:val="0040383C"/>
    <w:rsid w:val="00405115"/>
    <w:rsid w:val="00420384"/>
    <w:rsid w:val="004215CF"/>
    <w:rsid w:val="00430DD8"/>
    <w:rsid w:val="00434B0E"/>
    <w:rsid w:val="00442AC8"/>
    <w:rsid w:val="0045327B"/>
    <w:rsid w:val="00460F9A"/>
    <w:rsid w:val="00465854"/>
    <w:rsid w:val="00473B02"/>
    <w:rsid w:val="00474B1B"/>
    <w:rsid w:val="0048212D"/>
    <w:rsid w:val="00482D1F"/>
    <w:rsid w:val="004A7475"/>
    <w:rsid w:val="004B183D"/>
    <w:rsid w:val="004B2692"/>
    <w:rsid w:val="004C09EE"/>
    <w:rsid w:val="004C2463"/>
    <w:rsid w:val="004C4167"/>
    <w:rsid w:val="004D7175"/>
    <w:rsid w:val="004D7666"/>
    <w:rsid w:val="005129BD"/>
    <w:rsid w:val="0051457D"/>
    <w:rsid w:val="005159F8"/>
    <w:rsid w:val="005224D3"/>
    <w:rsid w:val="005230A7"/>
    <w:rsid w:val="005460B0"/>
    <w:rsid w:val="00556A0F"/>
    <w:rsid w:val="00556D53"/>
    <w:rsid w:val="00556F3A"/>
    <w:rsid w:val="005576C2"/>
    <w:rsid w:val="00580F83"/>
    <w:rsid w:val="0058480A"/>
    <w:rsid w:val="00587B2C"/>
    <w:rsid w:val="00590456"/>
    <w:rsid w:val="005C7DC6"/>
    <w:rsid w:val="005D06D2"/>
    <w:rsid w:val="005F2185"/>
    <w:rsid w:val="00620DC8"/>
    <w:rsid w:val="00626620"/>
    <w:rsid w:val="00634351"/>
    <w:rsid w:val="00637164"/>
    <w:rsid w:val="006454BE"/>
    <w:rsid w:val="006726F1"/>
    <w:rsid w:val="00674D20"/>
    <w:rsid w:val="00684D01"/>
    <w:rsid w:val="006A59C7"/>
    <w:rsid w:val="006A67B7"/>
    <w:rsid w:val="006B2E20"/>
    <w:rsid w:val="006B3EB6"/>
    <w:rsid w:val="006D5A8C"/>
    <w:rsid w:val="006D5B30"/>
    <w:rsid w:val="006E1B5E"/>
    <w:rsid w:val="006E4B04"/>
    <w:rsid w:val="006F2955"/>
    <w:rsid w:val="007279AE"/>
    <w:rsid w:val="007613B5"/>
    <w:rsid w:val="00763858"/>
    <w:rsid w:val="007714B1"/>
    <w:rsid w:val="00773FB1"/>
    <w:rsid w:val="007A4CAB"/>
    <w:rsid w:val="007A4D74"/>
    <w:rsid w:val="007B187A"/>
    <w:rsid w:val="007B2AF3"/>
    <w:rsid w:val="007B76DC"/>
    <w:rsid w:val="007E2AD7"/>
    <w:rsid w:val="008172A0"/>
    <w:rsid w:val="00821FDC"/>
    <w:rsid w:val="008502EB"/>
    <w:rsid w:val="00865BEA"/>
    <w:rsid w:val="00870EB7"/>
    <w:rsid w:val="00884F3E"/>
    <w:rsid w:val="008A6BBA"/>
    <w:rsid w:val="008B105F"/>
    <w:rsid w:val="008C79FF"/>
    <w:rsid w:val="008F0207"/>
    <w:rsid w:val="008F1254"/>
    <w:rsid w:val="008F5F2D"/>
    <w:rsid w:val="00906D8C"/>
    <w:rsid w:val="0091782F"/>
    <w:rsid w:val="00961C70"/>
    <w:rsid w:val="00963812"/>
    <w:rsid w:val="009913DE"/>
    <w:rsid w:val="009953FF"/>
    <w:rsid w:val="009B2958"/>
    <w:rsid w:val="009B4BF6"/>
    <w:rsid w:val="009B56A9"/>
    <w:rsid w:val="009D481A"/>
    <w:rsid w:val="00A20478"/>
    <w:rsid w:val="00A207F2"/>
    <w:rsid w:val="00A24EA8"/>
    <w:rsid w:val="00A33BD7"/>
    <w:rsid w:val="00A4207F"/>
    <w:rsid w:val="00A456DE"/>
    <w:rsid w:val="00A63C18"/>
    <w:rsid w:val="00A93CC3"/>
    <w:rsid w:val="00AA1281"/>
    <w:rsid w:val="00AD7BE0"/>
    <w:rsid w:val="00AE7809"/>
    <w:rsid w:val="00B10CF2"/>
    <w:rsid w:val="00B211F5"/>
    <w:rsid w:val="00B4678B"/>
    <w:rsid w:val="00B46A8A"/>
    <w:rsid w:val="00B67525"/>
    <w:rsid w:val="00B706C5"/>
    <w:rsid w:val="00B751E6"/>
    <w:rsid w:val="00BA7C75"/>
    <w:rsid w:val="00BB345B"/>
    <w:rsid w:val="00BC4684"/>
    <w:rsid w:val="00BC7BF6"/>
    <w:rsid w:val="00BD2112"/>
    <w:rsid w:val="00BE4ED7"/>
    <w:rsid w:val="00BE52E1"/>
    <w:rsid w:val="00BF4708"/>
    <w:rsid w:val="00C04FFB"/>
    <w:rsid w:val="00C25F43"/>
    <w:rsid w:val="00C358D3"/>
    <w:rsid w:val="00C4103F"/>
    <w:rsid w:val="00C51E37"/>
    <w:rsid w:val="00C82872"/>
    <w:rsid w:val="00CA021C"/>
    <w:rsid w:val="00CB01AA"/>
    <w:rsid w:val="00CB1D41"/>
    <w:rsid w:val="00CC44E4"/>
    <w:rsid w:val="00CD6D7F"/>
    <w:rsid w:val="00CD76E3"/>
    <w:rsid w:val="00CE5868"/>
    <w:rsid w:val="00CF1BC8"/>
    <w:rsid w:val="00CF797B"/>
    <w:rsid w:val="00D05450"/>
    <w:rsid w:val="00D0559C"/>
    <w:rsid w:val="00D0586F"/>
    <w:rsid w:val="00D165F2"/>
    <w:rsid w:val="00D23077"/>
    <w:rsid w:val="00D46621"/>
    <w:rsid w:val="00D57CAE"/>
    <w:rsid w:val="00D7571E"/>
    <w:rsid w:val="00D77A46"/>
    <w:rsid w:val="00D813A1"/>
    <w:rsid w:val="00D82F6C"/>
    <w:rsid w:val="00D967E5"/>
    <w:rsid w:val="00DA0EBF"/>
    <w:rsid w:val="00DA6C99"/>
    <w:rsid w:val="00DB5274"/>
    <w:rsid w:val="00DB547A"/>
    <w:rsid w:val="00DD5709"/>
    <w:rsid w:val="00DE47FF"/>
    <w:rsid w:val="00DF6F72"/>
    <w:rsid w:val="00E11EA4"/>
    <w:rsid w:val="00E12A86"/>
    <w:rsid w:val="00E142A6"/>
    <w:rsid w:val="00E25025"/>
    <w:rsid w:val="00E4200C"/>
    <w:rsid w:val="00E443D8"/>
    <w:rsid w:val="00E60122"/>
    <w:rsid w:val="00E67635"/>
    <w:rsid w:val="00E77A20"/>
    <w:rsid w:val="00E87B0D"/>
    <w:rsid w:val="00E95F6F"/>
    <w:rsid w:val="00EB678F"/>
    <w:rsid w:val="00EC1549"/>
    <w:rsid w:val="00EC5C96"/>
    <w:rsid w:val="00ED477B"/>
    <w:rsid w:val="00EE6D45"/>
    <w:rsid w:val="00F033AD"/>
    <w:rsid w:val="00F040BF"/>
    <w:rsid w:val="00F043F9"/>
    <w:rsid w:val="00F04FFE"/>
    <w:rsid w:val="00F12983"/>
    <w:rsid w:val="00F12AB4"/>
    <w:rsid w:val="00F3261E"/>
    <w:rsid w:val="00F655BB"/>
    <w:rsid w:val="00F67A66"/>
    <w:rsid w:val="00F712B2"/>
    <w:rsid w:val="00F71AE6"/>
    <w:rsid w:val="00F75525"/>
    <w:rsid w:val="00F76C51"/>
    <w:rsid w:val="00F86B0A"/>
    <w:rsid w:val="00F97BC8"/>
    <w:rsid w:val="00FA209D"/>
    <w:rsid w:val="00FB2677"/>
    <w:rsid w:val="00FC1FF8"/>
    <w:rsid w:val="00FC5E84"/>
    <w:rsid w:val="00FE1538"/>
  </w:rsids>
  <m:mathPr>
    <m:mathFont m:val="Cambria Math"/>
    <m:brkBin m:val="before"/>
    <m:brkBinSub m:val="--"/>
    <m:smallFrac m:val="0"/>
    <m:dispDef/>
    <m:lMargin m:val="0"/>
    <m:rMargin m:val="0"/>
    <m:defJc m:val="centerGroup"/>
    <m:wrapIndent m:val="1440"/>
    <m:intLim m:val="subSup"/>
    <m:naryLim m:val="undOvr"/>
  </m:mathPr>
  <w:themeFontLang w:val="ca-E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9717A2C-2AE4-4F92-B8FD-D767785E5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4FFE"/>
    <w:pPr>
      <w:spacing w:after="0" w:line="276" w:lineRule="auto"/>
      <w:jc w:val="both"/>
    </w:pPr>
    <w:rPr>
      <w:rFonts w:ascii="Arial" w:hAnsi="Arial"/>
      <w:lang w:val="ca-ES"/>
    </w:rPr>
  </w:style>
  <w:style w:type="paragraph" w:styleId="Ttulo1">
    <w:name w:val="heading 1"/>
    <w:basedOn w:val="Normal"/>
    <w:next w:val="Normal"/>
    <w:link w:val="Ttulo1Car"/>
    <w:uiPriority w:val="9"/>
    <w:qFormat/>
    <w:rsid w:val="002F7E8F"/>
    <w:pPr>
      <w:keepNext/>
      <w:keepLines/>
      <w:spacing w:line="240" w:lineRule="auto"/>
      <w:outlineLvl w:val="0"/>
    </w:pPr>
    <w:rPr>
      <w:rFonts w:eastAsiaTheme="majorEastAsia" w:cstheme="majorBidi"/>
      <w:color w:val="44546A" w:themeColor="text2"/>
      <w:sz w:val="32"/>
      <w:szCs w:val="32"/>
      <w:lang w:val="es-ES"/>
    </w:rPr>
  </w:style>
  <w:style w:type="paragraph" w:styleId="Ttulo2">
    <w:name w:val="heading 2"/>
    <w:basedOn w:val="Ttulo1"/>
    <w:next w:val="Normal"/>
    <w:link w:val="Ttulo2Car"/>
    <w:uiPriority w:val="9"/>
    <w:unhideWhenUsed/>
    <w:qFormat/>
    <w:rsid w:val="002F7E8F"/>
    <w:pPr>
      <w:outlineLvl w:val="1"/>
    </w:pPr>
    <w:rPr>
      <w:color w:val="2E74B5" w:themeColor="accent1" w:themeShade="BF"/>
      <w:sz w:val="26"/>
      <w:szCs w:val="26"/>
    </w:rPr>
  </w:style>
  <w:style w:type="paragraph" w:styleId="Ttulo3">
    <w:name w:val="heading 3"/>
    <w:basedOn w:val="Normal"/>
    <w:next w:val="Normal"/>
    <w:link w:val="Ttulo3Car"/>
    <w:uiPriority w:val="9"/>
    <w:unhideWhenUsed/>
    <w:qFormat/>
    <w:rsid w:val="002F7E8F"/>
    <w:pPr>
      <w:keepNext/>
      <w:keepLines/>
      <w:spacing w:line="240" w:lineRule="auto"/>
      <w:outlineLvl w:val="2"/>
    </w:pPr>
    <w:rPr>
      <w:rFonts w:eastAsiaTheme="majorEastAsia" w:cs="Arial"/>
      <w:bCs/>
      <w:color w:val="2E74B5" w:themeColor="accent1" w:themeShade="BF"/>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F7E8F"/>
    <w:rPr>
      <w:rFonts w:ascii="Arial" w:eastAsiaTheme="majorEastAsia" w:hAnsi="Arial" w:cstheme="majorBidi"/>
      <w:color w:val="44546A" w:themeColor="text2"/>
      <w:sz w:val="32"/>
      <w:szCs w:val="32"/>
    </w:rPr>
  </w:style>
  <w:style w:type="character" w:customStyle="1" w:styleId="Ttulo2Car">
    <w:name w:val="Título 2 Car"/>
    <w:basedOn w:val="Fuentedeprrafopredeter"/>
    <w:link w:val="Ttulo2"/>
    <w:uiPriority w:val="9"/>
    <w:rsid w:val="002F7E8F"/>
    <w:rPr>
      <w:rFonts w:ascii="Arial" w:eastAsiaTheme="majorEastAsia" w:hAnsi="Arial" w:cstheme="majorBidi"/>
      <w:color w:val="2E74B5" w:themeColor="accent1" w:themeShade="BF"/>
      <w:sz w:val="26"/>
      <w:szCs w:val="26"/>
    </w:rPr>
  </w:style>
  <w:style w:type="paragraph" w:styleId="Textodeglobo">
    <w:name w:val="Balloon Text"/>
    <w:basedOn w:val="Normal"/>
    <w:link w:val="TextodegloboCar"/>
    <w:uiPriority w:val="99"/>
    <w:semiHidden/>
    <w:unhideWhenUsed/>
    <w:rsid w:val="005224D3"/>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224D3"/>
    <w:rPr>
      <w:rFonts w:ascii="Segoe UI" w:hAnsi="Segoe UI" w:cs="Segoe UI"/>
      <w:sz w:val="18"/>
      <w:szCs w:val="18"/>
      <w:lang w:val="ca-ES"/>
    </w:rPr>
  </w:style>
  <w:style w:type="character" w:styleId="Hipervnculo">
    <w:name w:val="Hyperlink"/>
    <w:basedOn w:val="Fuentedeprrafopredeter"/>
    <w:uiPriority w:val="99"/>
    <w:unhideWhenUsed/>
    <w:rsid w:val="006A67B7"/>
    <w:rPr>
      <w:color w:val="0563C1" w:themeColor="hyperlink"/>
      <w:u w:val="single"/>
    </w:rPr>
  </w:style>
  <w:style w:type="paragraph" w:styleId="Prrafodelista">
    <w:name w:val="List Paragraph"/>
    <w:basedOn w:val="Normal"/>
    <w:uiPriority w:val="34"/>
    <w:qFormat/>
    <w:rsid w:val="00CA021C"/>
    <w:pPr>
      <w:ind w:left="720"/>
      <w:contextualSpacing/>
    </w:pPr>
  </w:style>
  <w:style w:type="character" w:styleId="Textodelmarcadordeposicin">
    <w:name w:val="Placeholder Text"/>
    <w:basedOn w:val="Fuentedeprrafopredeter"/>
    <w:uiPriority w:val="99"/>
    <w:semiHidden/>
    <w:rsid w:val="006E4B04"/>
    <w:rPr>
      <w:color w:val="808080"/>
    </w:rPr>
  </w:style>
  <w:style w:type="character" w:customStyle="1" w:styleId="Ttulo3Car">
    <w:name w:val="Título 3 Car"/>
    <w:basedOn w:val="Fuentedeprrafopredeter"/>
    <w:link w:val="Ttulo3"/>
    <w:uiPriority w:val="9"/>
    <w:rsid w:val="002F7E8F"/>
    <w:rPr>
      <w:rFonts w:ascii="Arial" w:eastAsiaTheme="majorEastAsia" w:hAnsi="Arial" w:cs="Arial"/>
      <w:bCs/>
      <w:color w:val="2E74B5" w:themeColor="accent1" w:themeShade="BF"/>
    </w:rPr>
  </w:style>
  <w:style w:type="paragraph" w:styleId="TtuloTDC">
    <w:name w:val="TOC Heading"/>
    <w:basedOn w:val="Ttulo1"/>
    <w:next w:val="Normal"/>
    <w:uiPriority w:val="39"/>
    <w:unhideWhenUsed/>
    <w:qFormat/>
    <w:rsid w:val="00D7571E"/>
    <w:pPr>
      <w:spacing w:before="240" w:line="259" w:lineRule="auto"/>
      <w:jc w:val="left"/>
      <w:outlineLvl w:val="9"/>
    </w:pPr>
    <w:rPr>
      <w:rFonts w:asciiTheme="majorHAnsi" w:hAnsiTheme="majorHAnsi"/>
      <w:color w:val="2E74B5" w:themeColor="accent1" w:themeShade="BF"/>
      <w:lang w:eastAsia="es-ES"/>
    </w:rPr>
  </w:style>
  <w:style w:type="paragraph" w:styleId="TDC2">
    <w:name w:val="toc 2"/>
    <w:basedOn w:val="Normal"/>
    <w:next w:val="Normal"/>
    <w:autoRedefine/>
    <w:uiPriority w:val="39"/>
    <w:unhideWhenUsed/>
    <w:rsid w:val="00D7571E"/>
    <w:pPr>
      <w:spacing w:after="100" w:line="259" w:lineRule="auto"/>
      <w:ind w:left="220"/>
      <w:jc w:val="left"/>
    </w:pPr>
    <w:rPr>
      <w:rFonts w:asciiTheme="minorHAnsi" w:eastAsiaTheme="minorEastAsia" w:hAnsiTheme="minorHAnsi" w:cs="Times New Roman"/>
      <w:lang w:val="es-ES" w:eastAsia="es-ES"/>
    </w:rPr>
  </w:style>
  <w:style w:type="paragraph" w:styleId="TDC1">
    <w:name w:val="toc 1"/>
    <w:basedOn w:val="Normal"/>
    <w:next w:val="Normal"/>
    <w:autoRedefine/>
    <w:uiPriority w:val="39"/>
    <w:unhideWhenUsed/>
    <w:rsid w:val="00D7571E"/>
    <w:pPr>
      <w:spacing w:after="100" w:line="259" w:lineRule="auto"/>
      <w:jc w:val="left"/>
    </w:pPr>
    <w:rPr>
      <w:rFonts w:asciiTheme="minorHAnsi" w:eastAsiaTheme="minorEastAsia" w:hAnsiTheme="minorHAnsi" w:cs="Times New Roman"/>
      <w:lang w:val="es-ES" w:eastAsia="es-ES"/>
    </w:rPr>
  </w:style>
  <w:style w:type="paragraph" w:styleId="TDC3">
    <w:name w:val="toc 3"/>
    <w:basedOn w:val="Normal"/>
    <w:next w:val="Normal"/>
    <w:autoRedefine/>
    <w:uiPriority w:val="39"/>
    <w:unhideWhenUsed/>
    <w:rsid w:val="00D7571E"/>
    <w:pPr>
      <w:spacing w:after="100" w:line="259" w:lineRule="auto"/>
      <w:ind w:left="440"/>
      <w:jc w:val="left"/>
    </w:pPr>
    <w:rPr>
      <w:rFonts w:asciiTheme="minorHAnsi" w:eastAsiaTheme="minorEastAsia" w:hAnsiTheme="minorHAnsi" w:cs="Times New Roman"/>
      <w:lang w:val="es-ES" w:eastAsia="es-ES"/>
    </w:rPr>
  </w:style>
  <w:style w:type="paragraph" w:styleId="Encabezado">
    <w:name w:val="header"/>
    <w:basedOn w:val="Normal"/>
    <w:link w:val="EncabezadoCar"/>
    <w:uiPriority w:val="99"/>
    <w:unhideWhenUsed/>
    <w:rsid w:val="00DA6C99"/>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DA6C99"/>
    <w:rPr>
      <w:rFonts w:ascii="Arial" w:hAnsi="Arial"/>
      <w:lang w:val="ca-ES"/>
    </w:rPr>
  </w:style>
  <w:style w:type="paragraph" w:styleId="Piedepgina">
    <w:name w:val="footer"/>
    <w:basedOn w:val="Normal"/>
    <w:link w:val="PiedepginaCar"/>
    <w:uiPriority w:val="99"/>
    <w:unhideWhenUsed/>
    <w:rsid w:val="00DA6C99"/>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DA6C99"/>
    <w:rPr>
      <w:rFonts w:ascii="Arial" w:hAnsi="Arial"/>
      <w:lang w:val="ca-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3664293">
      <w:bodyDiv w:val="1"/>
      <w:marLeft w:val="0"/>
      <w:marRight w:val="0"/>
      <w:marTop w:val="0"/>
      <w:marBottom w:val="0"/>
      <w:divBdr>
        <w:top w:val="none" w:sz="0" w:space="0" w:color="auto"/>
        <w:left w:val="none" w:sz="0" w:space="0" w:color="auto"/>
        <w:bottom w:val="none" w:sz="0" w:space="0" w:color="auto"/>
        <w:right w:val="none" w:sz="0" w:space="0" w:color="auto"/>
      </w:divBdr>
    </w:div>
    <w:div w:id="1179127053">
      <w:bodyDiv w:val="1"/>
      <w:marLeft w:val="0"/>
      <w:marRight w:val="0"/>
      <w:marTop w:val="0"/>
      <w:marBottom w:val="0"/>
      <w:divBdr>
        <w:top w:val="none" w:sz="0" w:space="0" w:color="auto"/>
        <w:left w:val="none" w:sz="0" w:space="0" w:color="auto"/>
        <w:bottom w:val="none" w:sz="0" w:space="0" w:color="auto"/>
        <w:right w:val="none" w:sz="0" w:space="0" w:color="auto"/>
      </w:divBdr>
    </w:div>
    <w:div w:id="2018771881">
      <w:bodyDiv w:val="1"/>
      <w:marLeft w:val="0"/>
      <w:marRight w:val="0"/>
      <w:marTop w:val="0"/>
      <w:marBottom w:val="0"/>
      <w:divBdr>
        <w:top w:val="none" w:sz="0" w:space="0" w:color="auto"/>
        <w:left w:val="none" w:sz="0" w:space="0" w:color="auto"/>
        <w:bottom w:val="none" w:sz="0" w:space="0" w:color="auto"/>
        <w:right w:val="none" w:sz="0" w:space="0" w:color="auto"/>
      </w:divBdr>
    </w:div>
    <w:div w:id="2037732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8.emf"/><Relationship Id="rId39" Type="http://schemas.openxmlformats.org/officeDocument/2006/relationships/image" Target="media/image31.jpeg"/><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hyperlink" Target="http://www.reglasdecalculo.com/presentaciones/taquimetricas.html" TargetMode="External"/><Relationship Id="rId47"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jpeg"/><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hyperlink" Target="http://www.photocalcul.com/Calcul/Regles/Notices-regles/introduccion_reglas_en_Espagne.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hyperlink" Target="http://www.arc.reglasdecalculo.org/" TargetMode="External"/><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8.emf"/><Relationship Id="rId49" Type="http://schemas.openxmlformats.org/officeDocument/2006/relationships/theme" Target="theme/theme1.xml"/><Relationship Id="rId10" Type="http://schemas.openxmlformats.org/officeDocument/2006/relationships/hyperlink" Target="http://www.arc.reglasdecalculo.org" TargetMode="External"/><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3.jpeg"/><Relationship Id="rId4" Type="http://schemas.openxmlformats.org/officeDocument/2006/relationships/webSettings" Target="webSettings.xml"/><Relationship Id="rId9" Type="http://schemas.openxmlformats.org/officeDocument/2006/relationships/hyperlink" Target="http://www.ign.es/ign/layoutIn/museoInstrumento.do?codigoInstrumento=149" TargetMode="External"/><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hyperlink" Target="http://www.rechenschieber.org/stadia.pdf" TargetMode="External"/><Relationship Id="rId48" Type="http://schemas.openxmlformats.org/officeDocument/2006/relationships/fontTable" Target="fontTable.xml"/><Relationship Id="rId8"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23</Pages>
  <Words>7074</Words>
  <Characters>38912</Characters>
  <Application>Microsoft Office Word</Application>
  <DocSecurity>8</DocSecurity>
  <Lines>324</Lines>
  <Paragraphs>91</Paragraphs>
  <ScaleCrop>false</ScaleCrop>
  <HeadingPairs>
    <vt:vector size="2" baseType="variant">
      <vt:variant>
        <vt:lpstr>Título</vt:lpstr>
      </vt:variant>
      <vt:variant>
        <vt:i4>1</vt:i4>
      </vt:variant>
    </vt:vector>
  </HeadingPairs>
  <TitlesOfParts>
    <vt:vector size="1" baseType="lpstr">
      <vt:lpstr/>
    </vt:vector>
  </TitlesOfParts>
  <Company>Jose Gabriel Fernández para ARC</Company>
  <LinksUpToDate>false</LinksUpToDate>
  <CharactersWithSpaces>45895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Círculo Logarítmico del IGN</dc:title>
  <dc:creator>Papá</dc:creator>
  <cp:lastModifiedBy>jfz62</cp:lastModifiedBy>
  <cp:revision>5</cp:revision>
  <cp:lastPrinted>2016-01-10T16:55:00Z</cp:lastPrinted>
  <dcterms:created xsi:type="dcterms:W3CDTF">2016-01-15T19:43:00Z</dcterms:created>
  <dcterms:modified xsi:type="dcterms:W3CDTF">2016-02-02T11:06:00Z</dcterms:modified>
  <cp:contentStatus>10 de enero de 2016</cp:contentStatus>
</cp:coreProperties>
</file>